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3AC96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1B409B36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188F1A3F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10E89581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45BC1E79" w14:textId="6087E421" w:rsidR="00312E5F" w:rsidRPr="00312E5F" w:rsidRDefault="00312E5F" w:rsidP="00312E5F">
      <w:pPr>
        <w:jc w:val="center"/>
        <w:rPr>
          <w:rFonts w:ascii="Arial" w:hAnsi="Arial" w:cs="Arial"/>
          <w:b/>
          <w:sz w:val="32"/>
          <w:szCs w:val="32"/>
        </w:rPr>
      </w:pPr>
      <w:r w:rsidRPr="00312E5F">
        <w:rPr>
          <w:rFonts w:ascii="Arial" w:hAnsi="Arial" w:cs="Arial"/>
          <w:b/>
          <w:sz w:val="32"/>
          <w:szCs w:val="32"/>
        </w:rPr>
        <w:t>Memorandum Informacyjne</w:t>
      </w:r>
    </w:p>
    <w:p w14:paraId="5CE9F307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161D430A" w14:textId="61A50F69" w:rsidR="00312E5F" w:rsidRDefault="00312E5F" w:rsidP="00312E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Testowanie rynku w związku z realizacją projektu w formule partnerstwa publiczno-prywatnego pn. „</w:t>
      </w:r>
      <w:r w:rsidRPr="00312E5F">
        <w:rPr>
          <w:rFonts w:ascii="Arial" w:hAnsi="Arial" w:cs="Arial"/>
          <w:b/>
          <w:i/>
          <w:sz w:val="20"/>
          <w:szCs w:val="20"/>
        </w:rPr>
        <w:t>Rewitalizacja zabytkowego śródmieścia Kielc – przebudowa Placu Wolności wraz z budową parkingu podziemnego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14:paraId="7BA194E5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00DA133A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49203943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7441AB16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164D57F1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30337039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406512F9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0095B340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0A0A5B18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4A556E14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4A6CC9BF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4A8489B0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59A314F4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6067C3AF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07CAF1C3" w14:textId="77777777" w:rsidR="00312E5F" w:rsidRDefault="00312E5F" w:rsidP="00312E5F">
      <w:pPr>
        <w:jc w:val="both"/>
        <w:rPr>
          <w:rFonts w:ascii="Arial" w:hAnsi="Arial" w:cs="Arial"/>
          <w:b/>
          <w:sz w:val="20"/>
          <w:szCs w:val="20"/>
        </w:rPr>
      </w:pPr>
    </w:p>
    <w:p w14:paraId="0FA96982" w14:textId="144D162D" w:rsidR="00312E5F" w:rsidRDefault="00312E5F" w:rsidP="00312E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Kielce, październik 2021 r.</w:t>
      </w:r>
    </w:p>
    <w:p w14:paraId="71416562" w14:textId="77777777" w:rsidR="00312E5F" w:rsidRDefault="00312E5F" w:rsidP="007A63C9">
      <w:pPr>
        <w:jc w:val="right"/>
        <w:rPr>
          <w:rFonts w:ascii="Arial" w:hAnsi="Arial" w:cs="Arial"/>
          <w:b/>
          <w:sz w:val="20"/>
          <w:szCs w:val="20"/>
        </w:rPr>
      </w:pPr>
    </w:p>
    <w:p w14:paraId="74DB538A" w14:textId="77777777" w:rsidR="00312E5F" w:rsidRDefault="00312E5F" w:rsidP="007A63C9">
      <w:pPr>
        <w:jc w:val="right"/>
        <w:rPr>
          <w:rFonts w:ascii="Arial" w:hAnsi="Arial" w:cs="Arial"/>
          <w:b/>
          <w:sz w:val="20"/>
          <w:szCs w:val="20"/>
        </w:rPr>
      </w:pPr>
    </w:p>
    <w:p w14:paraId="1D20C78D" w14:textId="77777777" w:rsidR="00312E5F" w:rsidRDefault="00312E5F" w:rsidP="007A63C9">
      <w:pPr>
        <w:jc w:val="right"/>
        <w:rPr>
          <w:rFonts w:ascii="Arial" w:hAnsi="Arial" w:cs="Arial"/>
          <w:b/>
          <w:sz w:val="20"/>
          <w:szCs w:val="20"/>
        </w:rPr>
      </w:pPr>
    </w:p>
    <w:p w14:paraId="0D942DCA" w14:textId="77777777" w:rsidR="00312E5F" w:rsidRDefault="00312E5F" w:rsidP="007A63C9">
      <w:pPr>
        <w:jc w:val="right"/>
        <w:rPr>
          <w:rFonts w:ascii="Arial" w:hAnsi="Arial" w:cs="Arial"/>
          <w:b/>
          <w:sz w:val="20"/>
          <w:szCs w:val="20"/>
        </w:rPr>
      </w:pPr>
    </w:p>
    <w:p w14:paraId="08AD4F64" w14:textId="77777777" w:rsidR="00312E5F" w:rsidRDefault="00312E5F" w:rsidP="007A63C9">
      <w:pPr>
        <w:jc w:val="right"/>
        <w:rPr>
          <w:rFonts w:ascii="Arial" w:hAnsi="Arial" w:cs="Arial"/>
          <w:b/>
          <w:sz w:val="20"/>
          <w:szCs w:val="20"/>
        </w:rPr>
      </w:pPr>
    </w:p>
    <w:p w14:paraId="7BCB5ADC" w14:textId="77777777" w:rsidR="00312E5F" w:rsidRDefault="00312E5F" w:rsidP="007A63C9">
      <w:pPr>
        <w:jc w:val="right"/>
        <w:rPr>
          <w:rFonts w:ascii="Arial" w:hAnsi="Arial" w:cs="Arial"/>
          <w:b/>
          <w:sz w:val="20"/>
          <w:szCs w:val="20"/>
        </w:rPr>
      </w:pPr>
    </w:p>
    <w:p w14:paraId="43699837" w14:textId="77777777" w:rsidR="00312E5F" w:rsidRDefault="00312E5F" w:rsidP="007A63C9">
      <w:pPr>
        <w:jc w:val="right"/>
        <w:rPr>
          <w:rFonts w:ascii="Arial" w:hAnsi="Arial" w:cs="Arial"/>
          <w:b/>
          <w:sz w:val="20"/>
          <w:szCs w:val="20"/>
        </w:rPr>
      </w:pPr>
    </w:p>
    <w:p w14:paraId="45015E35" w14:textId="77777777" w:rsidR="00312E5F" w:rsidRDefault="00312E5F" w:rsidP="007A63C9">
      <w:pPr>
        <w:jc w:val="right"/>
        <w:rPr>
          <w:rFonts w:ascii="Arial" w:hAnsi="Arial" w:cs="Arial"/>
          <w:b/>
          <w:sz w:val="20"/>
          <w:szCs w:val="20"/>
        </w:rPr>
      </w:pPr>
    </w:p>
    <w:p w14:paraId="3D5E184D" w14:textId="77777777" w:rsidR="00AF77CB" w:rsidRPr="00332C2F" w:rsidRDefault="00AF77CB" w:rsidP="00820BB3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332C2F">
        <w:rPr>
          <w:rFonts w:ascii="Arial" w:hAnsi="Arial" w:cs="Arial"/>
          <w:sz w:val="20"/>
          <w:szCs w:val="20"/>
        </w:rPr>
        <w:tab/>
      </w:r>
    </w:p>
    <w:p w14:paraId="74ED8B5F" w14:textId="0662923B" w:rsidR="00BD20DD" w:rsidRPr="00332C2F" w:rsidRDefault="00BD20DD" w:rsidP="002E1056">
      <w:pPr>
        <w:tabs>
          <w:tab w:val="left" w:pos="1725"/>
        </w:tabs>
        <w:rPr>
          <w:rFonts w:ascii="Arial" w:hAnsi="Arial" w:cs="Arial"/>
          <w:b/>
          <w:sz w:val="20"/>
          <w:szCs w:val="20"/>
        </w:rPr>
      </w:pPr>
      <w:r w:rsidRPr="00332C2F">
        <w:rPr>
          <w:rFonts w:ascii="Arial" w:hAnsi="Arial" w:cs="Arial"/>
          <w:b/>
          <w:sz w:val="20"/>
          <w:szCs w:val="20"/>
        </w:rPr>
        <w:t>P</w:t>
      </w:r>
      <w:r w:rsidR="00312E5F">
        <w:rPr>
          <w:rFonts w:ascii="Arial" w:hAnsi="Arial" w:cs="Arial"/>
          <w:b/>
          <w:sz w:val="20"/>
          <w:szCs w:val="20"/>
        </w:rPr>
        <w:t>ełna nazwa</w:t>
      </w:r>
      <w:r w:rsidR="002E1056" w:rsidRPr="00332C2F">
        <w:rPr>
          <w:rFonts w:ascii="Arial" w:hAnsi="Arial" w:cs="Arial"/>
          <w:b/>
          <w:sz w:val="20"/>
          <w:szCs w:val="20"/>
        </w:rPr>
        <w:t xml:space="preserve"> P</w:t>
      </w:r>
      <w:r w:rsidRPr="00332C2F">
        <w:rPr>
          <w:rFonts w:ascii="Arial" w:hAnsi="Arial" w:cs="Arial"/>
          <w:b/>
          <w:sz w:val="20"/>
          <w:szCs w:val="20"/>
        </w:rPr>
        <w:t>rojektu</w:t>
      </w:r>
    </w:p>
    <w:p w14:paraId="23931DCF" w14:textId="63D7DD71" w:rsidR="002D20D4" w:rsidRPr="00312E5F" w:rsidRDefault="00713FF5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/>
        <w:jc w:val="both"/>
        <w:rPr>
          <w:rFonts w:ascii="Arial" w:hAnsi="Arial" w:cs="Arial"/>
        </w:rPr>
      </w:pPr>
      <w:r w:rsidRPr="00312E5F">
        <w:rPr>
          <w:rFonts w:ascii="Arial" w:hAnsi="Arial" w:cs="Arial"/>
        </w:rPr>
        <w:t>Rewitalizacja zabytkowego śródmieścia Kielc – przebudowa Placu Wolności wraz z budową parkingu podziemnego</w:t>
      </w:r>
      <w:r w:rsidR="002D20D4" w:rsidRPr="00312E5F">
        <w:rPr>
          <w:rFonts w:ascii="Arial" w:hAnsi="Arial" w:cs="Arial"/>
        </w:rPr>
        <w:t xml:space="preserve"> </w:t>
      </w:r>
    </w:p>
    <w:p w14:paraId="51772C73" w14:textId="16E84876" w:rsidR="00BD20DD" w:rsidRPr="00332C2F" w:rsidRDefault="002E1056" w:rsidP="002E1056">
      <w:pPr>
        <w:tabs>
          <w:tab w:val="left" w:pos="1725"/>
        </w:tabs>
        <w:rPr>
          <w:rFonts w:ascii="Arial" w:hAnsi="Arial" w:cs="Arial"/>
          <w:b/>
          <w:sz w:val="20"/>
          <w:szCs w:val="20"/>
        </w:rPr>
      </w:pPr>
      <w:r w:rsidRPr="00332C2F">
        <w:rPr>
          <w:rFonts w:ascii="Arial" w:hAnsi="Arial" w:cs="Arial"/>
          <w:b/>
          <w:sz w:val="20"/>
          <w:szCs w:val="20"/>
        </w:rPr>
        <w:t>Promotor P</w:t>
      </w:r>
      <w:r w:rsidR="00BD20DD" w:rsidRPr="00332C2F">
        <w:rPr>
          <w:rFonts w:ascii="Arial" w:hAnsi="Arial" w:cs="Arial"/>
          <w:b/>
          <w:sz w:val="20"/>
          <w:szCs w:val="20"/>
        </w:rPr>
        <w:t>rojekt</w:t>
      </w:r>
      <w:r w:rsidRPr="00332C2F">
        <w:rPr>
          <w:rFonts w:ascii="Arial" w:hAnsi="Arial" w:cs="Arial"/>
          <w:b/>
          <w:sz w:val="20"/>
          <w:szCs w:val="20"/>
        </w:rPr>
        <w:t>u</w:t>
      </w:r>
      <w:r w:rsidR="00BD20DD" w:rsidRPr="00332C2F">
        <w:rPr>
          <w:rFonts w:ascii="Arial" w:hAnsi="Arial" w:cs="Arial"/>
          <w:b/>
          <w:sz w:val="20"/>
          <w:szCs w:val="20"/>
        </w:rPr>
        <w:t xml:space="preserve"> </w:t>
      </w:r>
    </w:p>
    <w:p w14:paraId="1D8FD950" w14:textId="77777777" w:rsidR="002D20D4" w:rsidRPr="00312E5F" w:rsidRDefault="002D20D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</w:rPr>
      </w:pPr>
      <w:r w:rsidRPr="00312E5F">
        <w:rPr>
          <w:rFonts w:ascii="Arial" w:hAnsi="Arial" w:cs="Arial"/>
          <w:b/>
        </w:rPr>
        <w:t>Nazwa: Gmina Kielce</w:t>
      </w:r>
    </w:p>
    <w:p w14:paraId="32909008" w14:textId="77777777" w:rsidR="002D20D4" w:rsidRPr="00312E5F" w:rsidRDefault="002D20D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</w:rPr>
      </w:pPr>
      <w:r w:rsidRPr="00312E5F">
        <w:rPr>
          <w:rFonts w:ascii="Arial" w:hAnsi="Arial" w:cs="Arial"/>
          <w:b/>
        </w:rPr>
        <w:t xml:space="preserve">Status prawny: jednostka samorządu terytorialnego </w:t>
      </w:r>
    </w:p>
    <w:p w14:paraId="6EF23EB2" w14:textId="77777777" w:rsidR="002D20D4" w:rsidRPr="00312E5F" w:rsidRDefault="002D20D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  <w:b/>
        </w:rPr>
      </w:pPr>
      <w:r w:rsidRPr="00312E5F">
        <w:rPr>
          <w:rFonts w:ascii="Arial" w:hAnsi="Arial" w:cs="Arial"/>
          <w:b/>
        </w:rPr>
        <w:t>NIP: 657-261-73-25</w:t>
      </w:r>
    </w:p>
    <w:p w14:paraId="5E5C30EB" w14:textId="77777777" w:rsidR="002D20D4" w:rsidRPr="00312E5F" w:rsidRDefault="002D20D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  <w:b/>
        </w:rPr>
      </w:pPr>
      <w:r w:rsidRPr="00312E5F">
        <w:rPr>
          <w:rFonts w:ascii="Arial" w:hAnsi="Arial" w:cs="Arial"/>
          <w:b/>
        </w:rPr>
        <w:t xml:space="preserve">REGON: 291009343 </w:t>
      </w:r>
    </w:p>
    <w:p w14:paraId="11CD83C3" w14:textId="77777777" w:rsidR="002D20D4" w:rsidRPr="00312E5F" w:rsidRDefault="002D20D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  <w:b/>
        </w:rPr>
      </w:pPr>
      <w:r w:rsidRPr="00312E5F">
        <w:rPr>
          <w:rFonts w:ascii="Arial" w:hAnsi="Arial" w:cs="Arial"/>
          <w:b/>
        </w:rPr>
        <w:t xml:space="preserve">Adres siedziby: Rynek 1, 25-303 Kielce </w:t>
      </w:r>
    </w:p>
    <w:p w14:paraId="144481E5" w14:textId="490D180D" w:rsidR="002D20D4" w:rsidRPr="00312E5F" w:rsidRDefault="002D20D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312E5F">
        <w:rPr>
          <w:rFonts w:ascii="Arial" w:hAnsi="Arial" w:cs="Arial"/>
          <w:b/>
          <w:lang w:val="en-US"/>
        </w:rPr>
        <w:t>Telefon</w:t>
      </w:r>
      <w:proofErr w:type="spellEnd"/>
      <w:r w:rsidRPr="00312E5F">
        <w:rPr>
          <w:rFonts w:ascii="Arial" w:hAnsi="Arial" w:cs="Arial"/>
          <w:b/>
          <w:lang w:val="en-US"/>
        </w:rPr>
        <w:t>/fax: 41 36</w:t>
      </w:r>
      <w:r w:rsidR="009F358E" w:rsidRPr="00312E5F">
        <w:rPr>
          <w:rFonts w:ascii="Arial" w:hAnsi="Arial" w:cs="Arial"/>
          <w:b/>
          <w:lang w:val="en-US"/>
        </w:rPr>
        <w:t xml:space="preserve"> </w:t>
      </w:r>
      <w:r w:rsidRPr="00312E5F">
        <w:rPr>
          <w:rFonts w:ascii="Arial" w:hAnsi="Arial" w:cs="Arial"/>
          <w:b/>
          <w:lang w:val="en-US"/>
        </w:rPr>
        <w:t>76</w:t>
      </w:r>
      <w:r w:rsidR="009F358E" w:rsidRPr="00312E5F">
        <w:rPr>
          <w:rFonts w:ascii="Arial" w:hAnsi="Arial" w:cs="Arial"/>
          <w:b/>
          <w:lang w:val="en-US"/>
        </w:rPr>
        <w:t xml:space="preserve"> </w:t>
      </w:r>
      <w:r w:rsidRPr="00312E5F">
        <w:rPr>
          <w:rFonts w:ascii="Arial" w:hAnsi="Arial" w:cs="Arial"/>
          <w:b/>
          <w:lang w:val="en-US"/>
        </w:rPr>
        <w:t>108/ 41 </w:t>
      </w:r>
      <w:r w:rsidR="009F358E" w:rsidRPr="00312E5F">
        <w:rPr>
          <w:rFonts w:ascii="Arial" w:hAnsi="Arial" w:cs="Arial"/>
          <w:b/>
          <w:lang w:val="en-US"/>
        </w:rPr>
        <w:t>36 76 546</w:t>
      </w:r>
      <w:r w:rsidRPr="00312E5F">
        <w:rPr>
          <w:rFonts w:ascii="Arial" w:hAnsi="Arial" w:cs="Arial"/>
          <w:b/>
          <w:lang w:val="en-US"/>
        </w:rPr>
        <w:t xml:space="preserve"> </w:t>
      </w:r>
    </w:p>
    <w:p w14:paraId="2337EE8F" w14:textId="75BE1F55" w:rsidR="002D20D4" w:rsidRPr="00312E5F" w:rsidRDefault="002D20D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  <w:b/>
          <w:lang w:val="en-US"/>
        </w:rPr>
      </w:pPr>
      <w:r w:rsidRPr="00312E5F">
        <w:rPr>
          <w:rFonts w:ascii="Arial" w:hAnsi="Arial" w:cs="Arial"/>
          <w:b/>
          <w:lang w:val="en-US"/>
        </w:rPr>
        <w:t xml:space="preserve">Email: </w:t>
      </w:r>
      <w:r w:rsidR="009F358E" w:rsidRPr="00312E5F">
        <w:rPr>
          <w:rFonts w:ascii="Arial" w:hAnsi="Arial" w:cs="Arial"/>
          <w:b/>
          <w:lang w:val="en-US"/>
        </w:rPr>
        <w:t>coi</w:t>
      </w:r>
      <w:r w:rsidRPr="00312E5F">
        <w:rPr>
          <w:rFonts w:ascii="Arial" w:hAnsi="Arial" w:cs="Arial"/>
          <w:b/>
          <w:lang w:val="en-US"/>
        </w:rPr>
        <w:t xml:space="preserve">@um.kielce.pl   </w:t>
      </w:r>
    </w:p>
    <w:p w14:paraId="42ED8F87" w14:textId="7B5824F7" w:rsidR="002E1056" w:rsidRPr="00332C2F" w:rsidRDefault="002E1056" w:rsidP="002E1056">
      <w:pPr>
        <w:tabs>
          <w:tab w:val="left" w:pos="1725"/>
        </w:tabs>
        <w:rPr>
          <w:rFonts w:ascii="Arial" w:hAnsi="Arial" w:cs="Arial"/>
          <w:b/>
          <w:sz w:val="20"/>
          <w:szCs w:val="20"/>
        </w:rPr>
      </w:pPr>
      <w:r w:rsidRPr="00332C2F">
        <w:rPr>
          <w:rFonts w:ascii="Arial" w:hAnsi="Arial" w:cs="Arial"/>
          <w:b/>
          <w:sz w:val="20"/>
          <w:szCs w:val="20"/>
        </w:rPr>
        <w:t xml:space="preserve">Dane kontaktowe osoby upoważnionej do udzielenia informacji </w:t>
      </w:r>
      <w:r w:rsidR="007A63C9" w:rsidRPr="00332C2F">
        <w:rPr>
          <w:rFonts w:ascii="Arial" w:hAnsi="Arial" w:cs="Arial"/>
          <w:b/>
          <w:sz w:val="20"/>
          <w:szCs w:val="20"/>
        </w:rPr>
        <w:t>o P</w:t>
      </w:r>
      <w:r w:rsidR="00A912E4" w:rsidRPr="00332C2F">
        <w:rPr>
          <w:rFonts w:ascii="Arial" w:hAnsi="Arial" w:cs="Arial"/>
          <w:b/>
          <w:sz w:val="20"/>
          <w:szCs w:val="20"/>
        </w:rPr>
        <w:t xml:space="preserve">rojekcie </w:t>
      </w:r>
    </w:p>
    <w:p w14:paraId="2EA8197E" w14:textId="5894B9E2" w:rsidR="002E1056" w:rsidRPr="00312E5F" w:rsidRDefault="00A912E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2E5F">
        <w:rPr>
          <w:rFonts w:ascii="Arial" w:hAnsi="Arial" w:cs="Arial"/>
          <w:b/>
          <w:color w:val="000000"/>
          <w:sz w:val="20"/>
          <w:szCs w:val="20"/>
        </w:rPr>
        <w:t>Imię i nazwisko:</w:t>
      </w:r>
      <w:r w:rsidR="009F358E" w:rsidRPr="00312E5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86594">
        <w:rPr>
          <w:rFonts w:ascii="Arial" w:hAnsi="Arial" w:cs="Arial"/>
          <w:b/>
          <w:color w:val="000000"/>
          <w:sz w:val="20"/>
          <w:szCs w:val="20"/>
        </w:rPr>
        <w:t xml:space="preserve">Anita </w:t>
      </w:r>
      <w:proofErr w:type="spellStart"/>
      <w:r w:rsidR="00B86594">
        <w:rPr>
          <w:rFonts w:ascii="Arial" w:hAnsi="Arial" w:cs="Arial"/>
          <w:b/>
          <w:color w:val="000000"/>
          <w:sz w:val="20"/>
          <w:szCs w:val="20"/>
        </w:rPr>
        <w:t>Lagierska</w:t>
      </w:r>
      <w:proofErr w:type="spellEnd"/>
    </w:p>
    <w:p w14:paraId="01E6BC63" w14:textId="45186E65" w:rsidR="002E1056" w:rsidRPr="00312E5F" w:rsidRDefault="00A912E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2E5F">
        <w:rPr>
          <w:rFonts w:ascii="Arial" w:hAnsi="Arial" w:cs="Arial"/>
          <w:b/>
          <w:color w:val="000000"/>
          <w:sz w:val="20"/>
          <w:szCs w:val="20"/>
        </w:rPr>
        <w:t xml:space="preserve">Stanowisko: </w:t>
      </w:r>
      <w:r w:rsidR="009F358E" w:rsidRPr="00312E5F">
        <w:rPr>
          <w:rFonts w:ascii="Arial" w:hAnsi="Arial" w:cs="Arial"/>
          <w:b/>
          <w:color w:val="000000"/>
          <w:sz w:val="20"/>
          <w:szCs w:val="20"/>
        </w:rPr>
        <w:t xml:space="preserve">Zastępca </w:t>
      </w:r>
      <w:r w:rsidR="00B86594">
        <w:rPr>
          <w:rFonts w:ascii="Arial" w:hAnsi="Arial" w:cs="Arial"/>
          <w:b/>
          <w:color w:val="000000"/>
          <w:sz w:val="20"/>
          <w:szCs w:val="20"/>
        </w:rPr>
        <w:t>Dyrektora Wydziału Przedsiębiorczości i Komunikacji Społecznej</w:t>
      </w:r>
      <w:r w:rsidR="009F358E" w:rsidRPr="00312E5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24A1A">
        <w:rPr>
          <w:rFonts w:ascii="Arial" w:hAnsi="Arial" w:cs="Arial"/>
          <w:b/>
          <w:color w:val="000000"/>
          <w:sz w:val="20"/>
          <w:szCs w:val="20"/>
        </w:rPr>
        <w:t xml:space="preserve">Urzędu </w:t>
      </w:r>
      <w:r w:rsidR="009F358E" w:rsidRPr="00312E5F">
        <w:rPr>
          <w:rFonts w:ascii="Arial" w:hAnsi="Arial" w:cs="Arial"/>
          <w:b/>
          <w:color w:val="000000"/>
          <w:sz w:val="20"/>
          <w:szCs w:val="20"/>
        </w:rPr>
        <w:t>Miasta Kielc</w:t>
      </w:r>
      <w:r w:rsidR="00D24A1A">
        <w:rPr>
          <w:rFonts w:ascii="Arial" w:hAnsi="Arial" w:cs="Arial"/>
          <w:b/>
          <w:color w:val="000000"/>
          <w:sz w:val="20"/>
          <w:szCs w:val="20"/>
        </w:rPr>
        <w:t>e</w:t>
      </w:r>
    </w:p>
    <w:p w14:paraId="0BD5CBA1" w14:textId="01FA4BA1" w:rsidR="002E1056" w:rsidRPr="00312E5F" w:rsidRDefault="00A912E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312E5F">
        <w:rPr>
          <w:rFonts w:ascii="Arial" w:hAnsi="Arial" w:cs="Arial"/>
          <w:b/>
          <w:color w:val="000000"/>
          <w:sz w:val="20"/>
          <w:szCs w:val="20"/>
          <w:lang w:val="en-US"/>
        </w:rPr>
        <w:t>Telefon</w:t>
      </w:r>
      <w:proofErr w:type="spellEnd"/>
      <w:r w:rsidRPr="00312E5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/fax: </w:t>
      </w:r>
      <w:r w:rsidR="00D24A1A">
        <w:rPr>
          <w:rFonts w:ascii="Arial" w:hAnsi="Arial" w:cs="Arial"/>
          <w:b/>
          <w:color w:val="000000"/>
          <w:sz w:val="20"/>
          <w:szCs w:val="20"/>
          <w:lang w:val="en-US"/>
        </w:rPr>
        <w:t>48 41 36 76 546</w:t>
      </w:r>
    </w:p>
    <w:p w14:paraId="23F192AB" w14:textId="7B64641C" w:rsidR="002E1056" w:rsidRPr="00D24A1A" w:rsidRDefault="00A912E4" w:rsidP="00312E5F">
      <w:pPr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spacing w:after="1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D24A1A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Email:  </w:t>
      </w:r>
      <w:r w:rsidR="00D24A1A" w:rsidRPr="00D24A1A">
        <w:rPr>
          <w:rFonts w:ascii="Arial" w:hAnsi="Arial" w:cs="Arial"/>
          <w:b/>
          <w:color w:val="000000"/>
          <w:sz w:val="20"/>
          <w:szCs w:val="20"/>
          <w:lang w:val="en-US"/>
        </w:rPr>
        <w:t>anita.lagierska</w:t>
      </w:r>
      <w:r w:rsidR="009F358E" w:rsidRPr="00D24A1A">
        <w:rPr>
          <w:rFonts w:ascii="Arial" w:hAnsi="Arial" w:cs="Arial"/>
          <w:b/>
          <w:color w:val="000000"/>
          <w:sz w:val="20"/>
          <w:szCs w:val="20"/>
          <w:lang w:val="en-US"/>
        </w:rPr>
        <w:t>@um.kielce.pl</w:t>
      </w:r>
    </w:p>
    <w:p w14:paraId="059476EB" w14:textId="77777777" w:rsidR="00D57E7F" w:rsidRPr="00D24A1A" w:rsidRDefault="00D57E7F" w:rsidP="00A912E4">
      <w:pPr>
        <w:tabs>
          <w:tab w:val="left" w:pos="1725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DC25CCC" w14:textId="55D78F98" w:rsidR="005E55DA" w:rsidRPr="00B51206" w:rsidRDefault="00820BB3" w:rsidP="00B51206">
      <w:pPr>
        <w:rPr>
          <w:rFonts w:ascii="Arial" w:hAnsi="Arial" w:cs="Arial"/>
          <w:b/>
          <w:sz w:val="20"/>
          <w:szCs w:val="20"/>
        </w:rPr>
      </w:pPr>
      <w:r w:rsidRPr="00D24A1A">
        <w:rPr>
          <w:rFonts w:ascii="Arial" w:hAnsi="Arial" w:cs="Arial"/>
          <w:b/>
          <w:sz w:val="20"/>
          <w:szCs w:val="20"/>
          <w:lang w:val="en-US"/>
        </w:rPr>
        <w:br w:type="page"/>
      </w:r>
      <w:r w:rsidR="005E55DA" w:rsidRPr="00332C2F">
        <w:rPr>
          <w:rFonts w:ascii="Arial" w:hAnsi="Arial" w:cs="Arial"/>
          <w:b/>
          <w:sz w:val="20"/>
          <w:szCs w:val="20"/>
        </w:rPr>
        <w:lastRenderedPageBreak/>
        <w:t xml:space="preserve">PROJEKT </w:t>
      </w:r>
    </w:p>
    <w:tbl>
      <w:tblPr>
        <w:tblW w:w="96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0"/>
      </w:tblGrid>
      <w:tr w:rsidR="007C21C7" w:rsidRPr="00332C2F" w14:paraId="67AF116E" w14:textId="77777777" w:rsidTr="00B7028A">
        <w:trPr>
          <w:trHeight w:val="374"/>
        </w:trPr>
        <w:tc>
          <w:tcPr>
            <w:tcW w:w="9690" w:type="dxa"/>
            <w:shd w:val="clear" w:color="auto" w:fill="D9D9D9"/>
            <w:vAlign w:val="center"/>
          </w:tcPr>
          <w:p w14:paraId="446EBF56" w14:textId="4E619E9E" w:rsidR="007C21C7" w:rsidRPr="00332C2F" w:rsidRDefault="007C21C7" w:rsidP="007C21C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2C2F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projektu</w:t>
            </w:r>
          </w:p>
        </w:tc>
      </w:tr>
      <w:tr w:rsidR="009F358E" w:rsidRPr="00332C2F" w14:paraId="6FDB521A" w14:textId="77777777" w:rsidTr="007C21C7">
        <w:trPr>
          <w:trHeight w:val="1818"/>
        </w:trPr>
        <w:tc>
          <w:tcPr>
            <w:tcW w:w="9690" w:type="dxa"/>
            <w:vAlign w:val="center"/>
          </w:tcPr>
          <w:p w14:paraId="1E61E842" w14:textId="58EEF24F" w:rsidR="009F358E" w:rsidRPr="009F358E" w:rsidRDefault="009F358E" w:rsidP="009F358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Potrzeba realizacji projektu wynika bezpośrednio z trzech głównych problemów zdiagnozowanych w obrębie Placu Wolności w Kielcach: </w:t>
            </w:r>
          </w:p>
          <w:p w14:paraId="2D180046" w14:textId="77777777" w:rsidR="009F358E" w:rsidRPr="009F358E" w:rsidRDefault="009F358E" w:rsidP="00AC127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>Problemy przestrzenne:</w:t>
            </w:r>
          </w:p>
          <w:p w14:paraId="0CCF3E2C" w14:textId="7B7114F0" w:rsidR="009F358E" w:rsidRPr="009F358E" w:rsidRDefault="009F358E" w:rsidP="009F358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Zły stan techniczny i estetyczny zabytkowej przestrzeni; zdewastowany krajobraz miejski; zdekapitalizowana infrastruktura techniczna; </w:t>
            </w:r>
            <w:r w:rsidR="00610572" w:rsidRPr="00171E34">
              <w:rPr>
                <w:rFonts w:ascii="Arial" w:hAnsi="Arial" w:cs="Arial"/>
                <w:sz w:val="20"/>
                <w:szCs w:val="20"/>
                <w:lang w:eastAsia="pl-PL"/>
              </w:rPr>
              <w:t>brak ogólnodostępnej przestrzeni publiczne</w:t>
            </w:r>
            <w:r w:rsidR="00171E34" w:rsidRPr="00171E34">
              <w:rPr>
                <w:rFonts w:ascii="Arial" w:hAnsi="Arial" w:cs="Arial"/>
                <w:sz w:val="20"/>
                <w:szCs w:val="20"/>
                <w:lang w:eastAsia="pl-PL"/>
              </w:rPr>
              <w:t>j</w:t>
            </w:r>
            <w:r w:rsidR="00610572" w:rsidRPr="00171E3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przystosowanej do funkcji rekreacyjno-wypoczynkowej</w:t>
            </w:r>
            <w:r w:rsidR="006105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>brak miejsc parkingowych; niewłaściwa organizacja ruchu kołowego; niedostosowanie przestrzeni do potrzeb osób niepełnosprawnych; zły stan zieleni miejskiej; brak mebli miejskich i małej architektury zachęcającej do pobytu, wypoczynku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>i rekreacji; brak monitoringu; wysoki stopień hałasu, drgań i zanieczyszczeń; oraz – ogólnie – niedostosowanie przestrzeni Placu do współczesnych potrzeb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standardów</w:t>
            </w: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590CF11" w14:textId="77777777" w:rsidR="009F358E" w:rsidRPr="009F358E" w:rsidRDefault="009F358E" w:rsidP="00AC127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Problemy ekonomiczne: </w:t>
            </w:r>
          </w:p>
          <w:p w14:paraId="1F6471AE" w14:textId="3F5CDB37" w:rsidR="009F358E" w:rsidRPr="009F358E" w:rsidRDefault="009F358E" w:rsidP="009F358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>Istotny spadek obrotów lokali użytkowych (w szczególności lokali handlowych) spowodowany słabą dostępnością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>oraz brakiem dostatecznej ilości potencjalnych klientów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turystów; niewłaściwy profil użytkowy lokali; niedostateczna podaż usług kultury, rozrywki, wypoczynku, rekreacji, edukacji i gastronomii.  </w:t>
            </w:r>
          </w:p>
          <w:p w14:paraId="6B69E405" w14:textId="77777777" w:rsidR="009F358E" w:rsidRPr="009F358E" w:rsidRDefault="009F358E" w:rsidP="00AC127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Problemy społeczne: </w:t>
            </w:r>
          </w:p>
          <w:p w14:paraId="585D7C6A" w14:textId="5EFB8B8B" w:rsidR="009F358E" w:rsidRPr="009F358E" w:rsidRDefault="009F358E" w:rsidP="009F358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Przestrzeń Placu nie spełnia standardów dostępności, w tym n</w:t>
            </w: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iedostosowanie przestrzeni do potrzeb osób niepełnosprawnych; brak poczucia bezpieczeństwa (brak monitoringu); brak dostatecznej podaży usług publicznych, w szczególności z zakresu kultury, ze względu na brak przestrzeni </w:t>
            </w:r>
            <w:r w:rsidR="00610572" w:rsidRPr="00171E34">
              <w:rPr>
                <w:rFonts w:ascii="Arial" w:hAnsi="Arial" w:cs="Arial"/>
                <w:sz w:val="20"/>
                <w:szCs w:val="20"/>
                <w:lang w:eastAsia="pl-PL"/>
              </w:rPr>
              <w:t>publicznej</w:t>
            </w:r>
            <w:r w:rsidR="0061057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F358E">
              <w:rPr>
                <w:rFonts w:ascii="Arial" w:hAnsi="Arial" w:cs="Arial"/>
                <w:sz w:val="20"/>
                <w:szCs w:val="20"/>
                <w:lang w:eastAsia="pl-PL"/>
              </w:rPr>
              <w:t>na organizację wydarzeń i imprez masowych przyciągających mieszkańców i turystów; b</w:t>
            </w:r>
            <w:r w:rsidRPr="009F358E">
              <w:rPr>
                <w:rFonts w:ascii="Arial" w:hAnsi="Arial" w:cs="Arial"/>
                <w:sz w:val="20"/>
                <w:szCs w:val="20"/>
              </w:rPr>
              <w:t xml:space="preserve">rak miejsca spotkań, rekreacji i odpoczynku dla mieszkańców i turystów. </w:t>
            </w:r>
          </w:p>
          <w:p w14:paraId="157ADE3B" w14:textId="77777777" w:rsidR="009F358E" w:rsidRPr="003D4BF4" w:rsidRDefault="009F358E" w:rsidP="009F358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Planowana inwestycja zostanie zlokalizowana w obrębie strefy płatnego parkowania. Strefa płatnego parkowania w Kielcach funkcjonuje od 2003 roku i obejmuje obszar ścisłego centrum miasta, którego granice wyznaczają ulice: </w:t>
            </w:r>
            <w:proofErr w:type="spellStart"/>
            <w:r w:rsidRPr="009F358E">
              <w:rPr>
                <w:rFonts w:ascii="Arial" w:hAnsi="Arial" w:cs="Arial"/>
                <w:sz w:val="20"/>
                <w:szCs w:val="20"/>
              </w:rPr>
              <w:t>Seminaryjska</w:t>
            </w:r>
            <w:proofErr w:type="spellEnd"/>
            <w:r w:rsidRPr="009F358E">
              <w:rPr>
                <w:rFonts w:ascii="Arial" w:hAnsi="Arial" w:cs="Arial"/>
                <w:sz w:val="20"/>
                <w:szCs w:val="20"/>
              </w:rPr>
              <w:t xml:space="preserve">, Ogrodowa, Żytnia, Żelazna, Czarnowska, IX Wieków Kielc, Źródłowa oraz Tarnowska. </w:t>
            </w:r>
            <w:r w:rsidRPr="003D4BF4">
              <w:rPr>
                <w:rFonts w:ascii="Arial" w:hAnsi="Arial" w:cs="Arial"/>
                <w:sz w:val="20"/>
                <w:szCs w:val="20"/>
              </w:rPr>
              <w:t xml:space="preserve">W strefie znajduje się obecnie 1216 miejsc parkingowych oraz 40 miejsc dla osób niepełnosprawnych.    </w:t>
            </w:r>
          </w:p>
          <w:p w14:paraId="25AC2A3E" w14:textId="77777777" w:rsidR="009F358E" w:rsidRPr="003D4BF4" w:rsidRDefault="009F358E" w:rsidP="009F358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BF4">
              <w:rPr>
                <w:rFonts w:ascii="Arial" w:hAnsi="Arial" w:cs="Arial"/>
                <w:sz w:val="20"/>
                <w:szCs w:val="20"/>
              </w:rPr>
              <w:t xml:space="preserve">W oparciu o wstępne analizy, w niedalekiej przyszłości Miejski Zarząd Dróg planuje rozszerzyć zewnętrzne granice strefy, a następnie podzielić ją na dwie podstrefy, tj. A (w granicach istniejącej obecnie strefy) i  B (powstałą na skutek rozszerzenia granic istniejącej obecnie strefy). Jednocześnie przewiduje się zróżnicowanie opłat za parkowanie w podstrefach ze zwiększeniem opłat w podstrefie A. Rozszerzenie zewnętrznych granic strefy umożliwi uzyskanie dodatkowo 1178 płatnych miejsc parkingowych oraz 19 miejsc dla osób niepełnosprawnych. W przypadku wprowadzenia zmian w funkcjonowaniu strefy płatnego parkowania, realizowany projekt pozostaje w obrębie ewentualnej podstrefy A. </w:t>
            </w:r>
          </w:p>
          <w:p w14:paraId="58DD57D3" w14:textId="528140AA" w:rsidR="009F358E" w:rsidRPr="00721B5A" w:rsidRDefault="000C09D5" w:rsidP="009F358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B5A">
              <w:rPr>
                <w:rFonts w:ascii="Arial" w:hAnsi="Arial" w:cs="Arial"/>
                <w:sz w:val="20"/>
                <w:szCs w:val="20"/>
              </w:rPr>
              <w:t>Z roku na rok notuje się cor</w:t>
            </w:r>
            <w:r w:rsidR="009F358E" w:rsidRPr="00721B5A">
              <w:rPr>
                <w:rFonts w:ascii="Arial" w:hAnsi="Arial" w:cs="Arial"/>
                <w:sz w:val="20"/>
                <w:szCs w:val="20"/>
              </w:rPr>
              <w:t>az większe przychody ze strefy płatnego parkowania w Kielcach.</w:t>
            </w:r>
            <w:r w:rsidR="009F358E" w:rsidRPr="00721B5A">
              <w:rPr>
                <w:rFonts w:ascii="Arial" w:hAnsi="Arial" w:cs="Arial"/>
                <w:sz w:val="20"/>
                <w:szCs w:val="20"/>
              </w:rPr>
              <w:br/>
              <w:t>W 2015 roku nastąpił wzrost przychodów o 22,4% względem roku poprzedniego, natomiast w 2016 roku – o 8,4% w porównaniu do roku 2015. Tymczasem przychody za pierwszą połowę 2017 roku osiągnęły wartość ok. 52% przyc</w:t>
            </w:r>
            <w:r w:rsidR="00721B5A" w:rsidRPr="00721B5A">
              <w:rPr>
                <w:rFonts w:ascii="Arial" w:hAnsi="Arial" w:cs="Arial"/>
                <w:sz w:val="20"/>
                <w:szCs w:val="20"/>
              </w:rPr>
              <w:t>hodów uzyskanych w roku poprzednim</w:t>
            </w:r>
            <w:r w:rsidR="009F358E" w:rsidRPr="00721B5A">
              <w:rPr>
                <w:rFonts w:ascii="Arial" w:hAnsi="Arial" w:cs="Arial"/>
                <w:sz w:val="20"/>
                <w:szCs w:val="20"/>
              </w:rPr>
              <w:t xml:space="preserve">.     </w:t>
            </w:r>
          </w:p>
          <w:p w14:paraId="3E7F288C" w14:textId="77777777" w:rsidR="009F358E" w:rsidRPr="009B4BD9" w:rsidRDefault="009F358E" w:rsidP="009F358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D9">
              <w:rPr>
                <w:rFonts w:ascii="Arial" w:hAnsi="Arial" w:cs="Arial"/>
                <w:sz w:val="20"/>
                <w:szCs w:val="20"/>
              </w:rPr>
              <w:t>W okresie 2015-2016 przychody z parkometrów zlokalizowanych w bezpośrednim sąsiedztwie Placu Wolności również zanotowały wzrost – o 6,3%. Osiągnięta w 2016 roku wartość przychodów utrzymywała się na podobnym poziomie w pierwszej połowie 2017 roku. Przychody generowane przez parking miejski, który obecnie funkcjonuje na płycie głównej Placu Wolności (142 miejsca postojowe), przedstawiają się następująco:</w:t>
            </w:r>
          </w:p>
          <w:p w14:paraId="2F43561B" w14:textId="77777777" w:rsidR="009F358E" w:rsidRPr="009B4BD9" w:rsidRDefault="009F358E" w:rsidP="00AC1278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D9">
              <w:rPr>
                <w:rFonts w:ascii="Arial" w:hAnsi="Arial" w:cs="Arial"/>
                <w:sz w:val="20"/>
                <w:szCs w:val="20"/>
              </w:rPr>
              <w:t>2015 rok: 20,5% wzrost przychodów względem 2014 roku</w:t>
            </w:r>
          </w:p>
          <w:p w14:paraId="399D8E77" w14:textId="77777777" w:rsidR="00721B5A" w:rsidRPr="009B4BD9" w:rsidRDefault="009F358E" w:rsidP="00AC1278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D9">
              <w:rPr>
                <w:rFonts w:ascii="Arial" w:hAnsi="Arial" w:cs="Arial"/>
                <w:sz w:val="20"/>
                <w:szCs w:val="20"/>
              </w:rPr>
              <w:t>2016 rok: 2,5% wzrost przychodów względem 2015 roku</w:t>
            </w:r>
          </w:p>
          <w:p w14:paraId="454B1C14" w14:textId="5E6FEAC2" w:rsidR="009F358E" w:rsidRPr="009B4BD9" w:rsidRDefault="00721B5A" w:rsidP="00AC1278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D9">
              <w:rPr>
                <w:rFonts w:ascii="Arial" w:hAnsi="Arial" w:cs="Arial"/>
                <w:sz w:val="20"/>
                <w:szCs w:val="20"/>
              </w:rPr>
              <w:t>2018 rok:</w:t>
            </w:r>
            <w:r w:rsidR="009F358E" w:rsidRPr="009B4B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BD9">
              <w:rPr>
                <w:rFonts w:ascii="Arial" w:hAnsi="Arial" w:cs="Arial"/>
                <w:sz w:val="20"/>
                <w:szCs w:val="20"/>
              </w:rPr>
              <w:t>3,5% wzrost przychodów względem 2017 roku</w:t>
            </w:r>
          </w:p>
          <w:p w14:paraId="068E1030" w14:textId="594D0A4B" w:rsidR="00721B5A" w:rsidRPr="009B4BD9" w:rsidRDefault="00721B5A" w:rsidP="00AC1278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D9">
              <w:rPr>
                <w:rFonts w:ascii="Arial" w:hAnsi="Arial" w:cs="Arial"/>
                <w:sz w:val="20"/>
                <w:szCs w:val="20"/>
              </w:rPr>
              <w:t>2019 rok: 10% wzrost przychodów względem 2018 roku</w:t>
            </w:r>
          </w:p>
          <w:p w14:paraId="1268FCAC" w14:textId="2EC7DD7F" w:rsidR="009B4BD9" w:rsidRDefault="009B4BD9" w:rsidP="004E1A6A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D9">
              <w:rPr>
                <w:rFonts w:ascii="Arial" w:hAnsi="Arial" w:cs="Arial"/>
                <w:sz w:val="20"/>
                <w:szCs w:val="20"/>
              </w:rPr>
              <w:t>W 2020 roku notuje się spadek spowodowany pandemią.</w:t>
            </w:r>
          </w:p>
          <w:p w14:paraId="229A1CF7" w14:textId="3CBFE7CD" w:rsidR="004E1A6A" w:rsidRDefault="004E1A6A" w:rsidP="004E1A6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Przychody ze sprzedaży miejsc parkingowych na Placu Wolności:</w:t>
            </w:r>
          </w:p>
          <w:p w14:paraId="3C8A9524" w14:textId="48D6DFBC" w:rsidR="004E1A6A" w:rsidRDefault="004E1A6A" w:rsidP="004E1A6A">
            <w:pPr>
              <w:pStyle w:val="Akapitzlist"/>
              <w:numPr>
                <w:ilvl w:val="0"/>
                <w:numId w:val="34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rok – 563 304,50 zł.,</w:t>
            </w:r>
          </w:p>
          <w:p w14:paraId="76521426" w14:textId="6E69089E" w:rsidR="004E1A6A" w:rsidRDefault="004E1A6A" w:rsidP="004E1A6A">
            <w:pPr>
              <w:pStyle w:val="Akapitzlist"/>
              <w:numPr>
                <w:ilvl w:val="0"/>
                <w:numId w:val="34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rok – 582 289,81 zł.,</w:t>
            </w:r>
          </w:p>
          <w:p w14:paraId="4E7C93A7" w14:textId="0ED02932" w:rsidR="004E1A6A" w:rsidRDefault="004E1A6A" w:rsidP="004E1A6A">
            <w:pPr>
              <w:pStyle w:val="Akapitzlist"/>
              <w:numPr>
                <w:ilvl w:val="0"/>
                <w:numId w:val="34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rok – 646 060,49 zł.,</w:t>
            </w:r>
          </w:p>
          <w:p w14:paraId="62C92074" w14:textId="6C29F914" w:rsidR="004E1A6A" w:rsidRPr="004E1A6A" w:rsidRDefault="004E1A6A" w:rsidP="004E1A6A">
            <w:pPr>
              <w:pStyle w:val="Akapitzlist"/>
              <w:numPr>
                <w:ilvl w:val="0"/>
                <w:numId w:val="34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rok – 523 492,11 zł.</w:t>
            </w:r>
          </w:p>
          <w:p w14:paraId="6D811609" w14:textId="3941FDD1" w:rsidR="009F358E" w:rsidRDefault="009B4BD9" w:rsidP="009F358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D9">
              <w:rPr>
                <w:rFonts w:ascii="Arial" w:hAnsi="Arial" w:cs="Arial"/>
                <w:sz w:val="20"/>
                <w:szCs w:val="20"/>
              </w:rPr>
              <w:t xml:space="preserve">Szczegółowa analiza tendencji wzrostowej na </w:t>
            </w:r>
            <w:r w:rsidR="009F358E" w:rsidRPr="009B4BD9">
              <w:rPr>
                <w:rFonts w:ascii="Arial" w:hAnsi="Arial" w:cs="Arial"/>
                <w:sz w:val="20"/>
                <w:szCs w:val="20"/>
              </w:rPr>
              <w:t>popyt na usługi parkingowe w tym miejscu,</w:t>
            </w:r>
            <w:r w:rsidRPr="009B4BD9">
              <w:rPr>
                <w:rFonts w:ascii="Arial" w:hAnsi="Arial" w:cs="Arial"/>
                <w:sz w:val="20"/>
                <w:szCs w:val="20"/>
              </w:rPr>
              <w:t xml:space="preserve"> a także</w:t>
            </w:r>
            <w:r>
              <w:rPr>
                <w:rFonts w:ascii="Arial" w:hAnsi="Arial" w:cs="Arial"/>
                <w:sz w:val="20"/>
                <w:szCs w:val="20"/>
              </w:rPr>
              <w:t xml:space="preserve"> w najbliższej okolicy w strefie płatnego parkowania wskazuje na atrakcyjność i</w:t>
            </w:r>
            <w:r w:rsidR="009F358E" w:rsidRPr="009F358E">
              <w:rPr>
                <w:rFonts w:ascii="Arial" w:hAnsi="Arial" w:cs="Arial"/>
                <w:sz w:val="20"/>
                <w:szCs w:val="20"/>
              </w:rPr>
              <w:t xml:space="preserve"> zasadność lokalizacji pod przyszłą inwestycję.</w:t>
            </w:r>
            <w:r>
              <w:rPr>
                <w:rFonts w:ascii="Arial" w:hAnsi="Arial" w:cs="Arial"/>
                <w:sz w:val="20"/>
                <w:szCs w:val="20"/>
              </w:rPr>
              <w:t xml:space="preserve"> Przychody</w:t>
            </w:r>
            <w:r w:rsidR="004E3A25">
              <w:rPr>
                <w:rFonts w:ascii="Arial" w:hAnsi="Arial" w:cs="Arial"/>
                <w:sz w:val="20"/>
                <w:szCs w:val="20"/>
              </w:rPr>
              <w:t xml:space="preserve"> z całej strefy płatnego parkowania w Kielcach od 2015 roku rosną 0,5-8% (poza 2018</w:t>
            </w:r>
            <w:r w:rsidR="00CA0680">
              <w:rPr>
                <w:rFonts w:ascii="Arial" w:hAnsi="Arial" w:cs="Arial"/>
                <w:sz w:val="20"/>
                <w:szCs w:val="20"/>
              </w:rPr>
              <w:t xml:space="preserve"> r. i 2020 r. kiedy notuje się spadek).</w:t>
            </w:r>
            <w:r w:rsidR="004E3A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751" w:rsidRPr="008A0DC5">
              <w:rPr>
                <w:rFonts w:ascii="Arial" w:hAnsi="Arial" w:cs="Arial"/>
                <w:sz w:val="20"/>
                <w:szCs w:val="20"/>
              </w:rPr>
              <w:t xml:space="preserve">Do 2020 r. stawki opłat za miejsce parkingowe nie zmieniały się. </w:t>
            </w:r>
            <w:r w:rsidR="00CA0680" w:rsidRPr="008A0DC5">
              <w:rPr>
                <w:rFonts w:ascii="Arial" w:hAnsi="Arial" w:cs="Arial"/>
                <w:sz w:val="20"/>
                <w:szCs w:val="20"/>
              </w:rPr>
              <w:t>Miejski Zarząd Dróg co rok inwestuje</w:t>
            </w:r>
            <w:r w:rsidR="00CA0680">
              <w:rPr>
                <w:rFonts w:ascii="Arial" w:hAnsi="Arial" w:cs="Arial"/>
                <w:sz w:val="20"/>
                <w:szCs w:val="20"/>
              </w:rPr>
              <w:t xml:space="preserve"> znaczne środki finansowe w infrastrukturę drogową i udoskonala strefę płatnego parkowania, aby stała się bardziej przyjazna użytkownikom.</w:t>
            </w:r>
          </w:p>
          <w:p w14:paraId="0053179C" w14:textId="11F0B5A4" w:rsidR="004E1A6A" w:rsidRDefault="004E1A6A" w:rsidP="009F358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strefy płatnego parkowania w Kielcach:</w:t>
            </w:r>
          </w:p>
          <w:p w14:paraId="1166F8A0" w14:textId="0A76B259" w:rsidR="004E1A6A" w:rsidRDefault="004E1A6A" w:rsidP="004E1A6A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 rok – 3 301 600,57 zł.,</w:t>
            </w:r>
          </w:p>
          <w:p w14:paraId="5A751C22" w14:textId="615A1039" w:rsidR="004E1A6A" w:rsidRDefault="004E1A6A" w:rsidP="004E1A6A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rok – 3 315 436,82 zł.,</w:t>
            </w:r>
          </w:p>
          <w:p w14:paraId="572D4867" w14:textId="787538BB" w:rsidR="004E1A6A" w:rsidRDefault="004E1A6A" w:rsidP="004E1A6A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rok – 3 342 370,84 zł.,</w:t>
            </w:r>
          </w:p>
          <w:p w14:paraId="440E4842" w14:textId="2450A7DF" w:rsidR="004E1A6A" w:rsidRDefault="004E1A6A" w:rsidP="004E1A6A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rok – 3 268 881,93 zł.,</w:t>
            </w:r>
          </w:p>
          <w:p w14:paraId="4544D64D" w14:textId="45F6790C" w:rsidR="004E1A6A" w:rsidRDefault="004E1A6A" w:rsidP="004E1A6A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rok – 3 346 680,20 zł.,</w:t>
            </w:r>
          </w:p>
          <w:p w14:paraId="1B8EAD69" w14:textId="08AFCAD2" w:rsidR="004E1A6A" w:rsidRDefault="004E1A6A" w:rsidP="004E1A6A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rok – 1 790 113,10 zł.</w:t>
            </w:r>
          </w:p>
          <w:p w14:paraId="2A4CFC3D" w14:textId="24E2974D" w:rsidR="007C7C1A" w:rsidRPr="007C7C1A" w:rsidRDefault="00355751" w:rsidP="007C7C1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DC5">
              <w:rPr>
                <w:rFonts w:ascii="Arial" w:hAnsi="Arial" w:cs="Arial"/>
                <w:sz w:val="20"/>
                <w:szCs w:val="20"/>
              </w:rPr>
              <w:t xml:space="preserve">17 maja 2021 r. wprowadzono nieznacznie podwyższoną stawkę opłat za miejsce parkingowe, oraz dodatkowo regułę, że pierwsze 45 min. parkowania jest bezpłatne. Znacznie wzrosły opłaty za brak biletu parkingowego. Mimo to, </w:t>
            </w:r>
            <w:r w:rsidR="001C459C" w:rsidRPr="008A0DC5">
              <w:rPr>
                <w:rFonts w:ascii="Arial" w:hAnsi="Arial" w:cs="Arial"/>
                <w:sz w:val="20"/>
                <w:szCs w:val="20"/>
              </w:rPr>
              <w:t>w</w:t>
            </w:r>
            <w:r w:rsidRPr="008A0DC5">
              <w:rPr>
                <w:rFonts w:ascii="Arial" w:hAnsi="Arial" w:cs="Arial"/>
                <w:sz w:val="20"/>
                <w:szCs w:val="20"/>
              </w:rPr>
              <w:t xml:space="preserve"> strefie płatnego parkowania w Kielcach przy obecnych stawkach za abonament oraz godzinę parkowania popyt jest większy niż ilość miejsc parkingowych. Zajętość miejsc prawidłowo oznakowanych w s</w:t>
            </w:r>
            <w:r w:rsidR="001C459C" w:rsidRPr="008A0DC5">
              <w:rPr>
                <w:rFonts w:ascii="Arial" w:hAnsi="Arial" w:cs="Arial"/>
                <w:sz w:val="20"/>
                <w:szCs w:val="20"/>
              </w:rPr>
              <w:t xml:space="preserve">trefie </w:t>
            </w:r>
            <w:r w:rsidRPr="008A0DC5">
              <w:rPr>
                <w:rFonts w:ascii="Arial" w:hAnsi="Arial" w:cs="Arial"/>
                <w:sz w:val="20"/>
                <w:szCs w:val="20"/>
              </w:rPr>
              <w:t>p</w:t>
            </w:r>
            <w:r w:rsidR="001C459C" w:rsidRPr="008A0DC5">
              <w:rPr>
                <w:rFonts w:ascii="Arial" w:hAnsi="Arial" w:cs="Arial"/>
                <w:sz w:val="20"/>
                <w:szCs w:val="20"/>
              </w:rPr>
              <w:t xml:space="preserve">łatnego </w:t>
            </w:r>
            <w:r w:rsidRPr="008A0DC5">
              <w:rPr>
                <w:rFonts w:ascii="Arial" w:hAnsi="Arial" w:cs="Arial"/>
                <w:sz w:val="20"/>
                <w:szCs w:val="20"/>
              </w:rPr>
              <w:t>p</w:t>
            </w:r>
            <w:r w:rsidR="001C459C" w:rsidRPr="008A0DC5">
              <w:rPr>
                <w:rFonts w:ascii="Arial" w:hAnsi="Arial" w:cs="Arial"/>
                <w:sz w:val="20"/>
                <w:szCs w:val="20"/>
              </w:rPr>
              <w:t>arkowania</w:t>
            </w:r>
            <w:r w:rsidRPr="008A0DC5">
              <w:rPr>
                <w:rFonts w:ascii="Arial" w:hAnsi="Arial" w:cs="Arial"/>
                <w:sz w:val="20"/>
                <w:szCs w:val="20"/>
              </w:rPr>
              <w:t xml:space="preserve"> według sprzedanych abonamentów, identyfikatorów oraz biletów jest większa niż pojemność s</w:t>
            </w:r>
            <w:r w:rsidR="001C459C" w:rsidRPr="008A0DC5">
              <w:rPr>
                <w:rFonts w:ascii="Arial" w:hAnsi="Arial" w:cs="Arial"/>
                <w:sz w:val="20"/>
                <w:szCs w:val="20"/>
              </w:rPr>
              <w:t xml:space="preserve">trefy </w:t>
            </w:r>
            <w:r w:rsidRPr="008A0DC5">
              <w:rPr>
                <w:rFonts w:ascii="Arial" w:hAnsi="Arial" w:cs="Arial"/>
                <w:sz w:val="20"/>
                <w:szCs w:val="20"/>
              </w:rPr>
              <w:t>pp. Wzrost przychodów idzie za wzrostem stawek za parkowanie, ponieważ śródmiejskie ulice zawsze charakteryzują się deficytem miejsc do parkowania.</w:t>
            </w:r>
          </w:p>
          <w:p w14:paraId="0C375142" w14:textId="77777777" w:rsidR="009F358E" w:rsidRPr="009F358E" w:rsidRDefault="009F358E" w:rsidP="009F358E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Korzystny wpływ na popyt na usługi świadczone w ramach przedsięwzięcia będą miały przede wszystkim główne tzw. generatory ruchu ulicznego w mieście (zlokalizowane w bezpośrednim sąsiedztwie lub w odległości do 500 m od Placu Wolności):  </w:t>
            </w:r>
          </w:p>
          <w:p w14:paraId="4134F95D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Muzeum Zabawy i Zabawek </w:t>
            </w:r>
          </w:p>
          <w:p w14:paraId="284F3AF4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Muzeum Historii Miasta Kielc </w:t>
            </w:r>
          </w:p>
          <w:p w14:paraId="02957823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Muzeum Lat Szkolnych Sienkiewicza </w:t>
            </w:r>
          </w:p>
          <w:p w14:paraId="3B2E93DB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Muzeum Diecezjalne </w:t>
            </w:r>
          </w:p>
          <w:p w14:paraId="04EB1ACC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Muzeum Wsi Kieleckiej Dworek </w:t>
            </w:r>
            <w:proofErr w:type="spellStart"/>
            <w:r w:rsidRPr="009F358E">
              <w:rPr>
                <w:rFonts w:ascii="Arial" w:hAnsi="Arial" w:cs="Arial"/>
                <w:sz w:val="20"/>
                <w:szCs w:val="20"/>
              </w:rPr>
              <w:t>Laszczyków</w:t>
            </w:r>
            <w:proofErr w:type="spellEnd"/>
            <w:r w:rsidRPr="009F35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6FAD3F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Bazylika Katedralna pw. Wniebowzięcia NMP</w:t>
            </w:r>
          </w:p>
          <w:p w14:paraId="39561903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Kieleckie Centrum Kultury (jedna z najważniejszych instytucji kulturalnych w mieście</w:t>
            </w:r>
            <w:r w:rsidRPr="009F358E">
              <w:rPr>
                <w:rFonts w:ascii="Arial" w:hAnsi="Arial" w:cs="Arial"/>
                <w:sz w:val="20"/>
                <w:szCs w:val="20"/>
              </w:rPr>
              <w:br/>
              <w:t xml:space="preserve">i regionie, w siedzibie mieszczą się m.in.: galeria sztuki, ośrodek TVP 3 Kielce, Kielecki Teatr Tańca, sale konferencyjne, dwie sceny o widowni na 720 i 190 miejsc; wysoka częstotliwość wydarzeń rozrywkowo-kulturalnych)    </w:t>
            </w:r>
          </w:p>
          <w:p w14:paraId="370A5ABD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Filharmonia Świętokrzyska im. Oskara Kolberga (duża widownia – 515 miejsc, sala kameralna – 200 miejsc, sala prób – 150 miejsc; wysoka częstotliwość wydarzeń rozrywkowo-kulturalnych; obiekt posiada parking wewnętrzny na 96 miejsc postojowych) </w:t>
            </w:r>
          </w:p>
          <w:p w14:paraId="2347C58D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Targowisko Miejskie (duże nagromadzenie pojazdów w dni targowe)</w:t>
            </w:r>
          </w:p>
          <w:p w14:paraId="1372713E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Sąd Okręgowy </w:t>
            </w:r>
          </w:p>
          <w:p w14:paraId="286F01C9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Wojewódzki Sąd Administracyjny</w:t>
            </w:r>
          </w:p>
          <w:p w14:paraId="45A44094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Urząd Statystyczny</w:t>
            </w:r>
          </w:p>
          <w:p w14:paraId="494E4F52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Wojewódzka Komenda Policji</w:t>
            </w:r>
          </w:p>
          <w:p w14:paraId="5C45E9A9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2 Komisariaty Komendy Miejskiej Policji</w:t>
            </w:r>
          </w:p>
          <w:p w14:paraId="0121CF51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lastRenderedPageBreak/>
              <w:t>Świętokrzyski Urząd Celno-Skarbowy</w:t>
            </w:r>
          </w:p>
          <w:p w14:paraId="091AFE84" w14:textId="77777777" w:rsidR="009F358E" w:rsidRPr="009F358E" w:rsidRDefault="009F358E" w:rsidP="00CA0680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Ulica Sienkiewicza (reprezentacyjna ulica handlowa o długości 1,3 km; duże nagromadzenie obiektów: handlowo-usługowych, gastronomicznych, kulturalnych, rozrywkowych, itp.)  </w:t>
            </w:r>
          </w:p>
          <w:p w14:paraId="6BA2C83F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Uniwersytet Jana Kochanowskiego – Rektorat </w:t>
            </w:r>
          </w:p>
          <w:p w14:paraId="5EE90A5D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 xml:space="preserve">II Liceum Ogólnokształcące im. Jana Śniadeckiego </w:t>
            </w:r>
          </w:p>
          <w:p w14:paraId="2D3F828E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Seminarium Duchowne</w:t>
            </w:r>
          </w:p>
          <w:p w14:paraId="78804338" w14:textId="77777777" w:rsidR="009F358E" w:rsidRPr="009F358E" w:rsidRDefault="009F358E" w:rsidP="00AC1278">
            <w:pPr>
              <w:numPr>
                <w:ilvl w:val="0"/>
                <w:numId w:val="6"/>
              </w:numPr>
              <w:spacing w:after="120" w:line="240" w:lineRule="auto"/>
              <w:ind w:left="498" w:hanging="284"/>
              <w:rPr>
                <w:rFonts w:ascii="Arial" w:hAnsi="Arial" w:cs="Arial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Świętokrzyski Wojewódzki Oddział NFZ</w:t>
            </w:r>
          </w:p>
          <w:p w14:paraId="1F0DCF6D" w14:textId="3C8C6818" w:rsidR="009F358E" w:rsidRPr="009F358E" w:rsidRDefault="009F358E" w:rsidP="00CA06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58E">
              <w:rPr>
                <w:rFonts w:ascii="Arial" w:hAnsi="Arial" w:cs="Arial"/>
                <w:sz w:val="20"/>
                <w:szCs w:val="20"/>
              </w:rPr>
              <w:t>Stworzenie nowej przestrzeni na Placu Wolności również będzie pozytywnie oddziaływało na popyt na usługi świadczone w ramach przedsięwzięcia - na płycie wydzielona zostanie część reprezentacyjna przeznaczona na uroczystości i inscenizacje historyczne; częś</w:t>
            </w:r>
            <w:r w:rsidR="00CA0680">
              <w:rPr>
                <w:rFonts w:ascii="Arial" w:hAnsi="Arial" w:cs="Arial"/>
                <w:sz w:val="20"/>
                <w:szCs w:val="20"/>
              </w:rPr>
              <w:t xml:space="preserve">ć rekreacyjna </w:t>
            </w:r>
            <w:r w:rsidRPr="009F358E">
              <w:rPr>
                <w:rFonts w:ascii="Arial" w:hAnsi="Arial" w:cs="Arial"/>
                <w:sz w:val="20"/>
                <w:szCs w:val="20"/>
              </w:rPr>
              <w:t>z placem zabaw i amfiteatrem, sadzawką i fontanną; oraz część wypoczynkowa z meblami miejskimi, zielenią, kaskadami wodnymi i siłownią na wolnym powietrzu.</w:t>
            </w:r>
          </w:p>
        </w:tc>
      </w:tr>
      <w:tr w:rsidR="009F358E" w:rsidRPr="00332C2F" w14:paraId="5A5B5AA5" w14:textId="77777777" w:rsidTr="00B7028A">
        <w:trPr>
          <w:trHeight w:val="425"/>
        </w:trPr>
        <w:tc>
          <w:tcPr>
            <w:tcW w:w="9690" w:type="dxa"/>
            <w:shd w:val="clear" w:color="auto" w:fill="F2F2F2"/>
            <w:vAlign w:val="center"/>
          </w:tcPr>
          <w:p w14:paraId="4BE9908D" w14:textId="77777777" w:rsidR="009F358E" w:rsidRPr="00332C2F" w:rsidRDefault="009F358E" w:rsidP="009F358E">
            <w:pPr>
              <w:spacing w:after="0" w:line="240" w:lineRule="auto"/>
              <w:rPr>
                <w:rStyle w:val="BezodstpwZnak"/>
                <w:rFonts w:ascii="Arial" w:hAnsi="Arial" w:cs="Arial"/>
                <w:b/>
                <w:sz w:val="20"/>
                <w:szCs w:val="20"/>
              </w:rPr>
            </w:pPr>
            <w:r w:rsidRPr="00332C2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Cele projektu</w:t>
            </w:r>
          </w:p>
        </w:tc>
      </w:tr>
      <w:tr w:rsidR="009F358E" w:rsidRPr="008B01D8" w14:paraId="181355B2" w14:textId="77777777" w:rsidTr="007C21C7">
        <w:trPr>
          <w:trHeight w:val="1698"/>
        </w:trPr>
        <w:tc>
          <w:tcPr>
            <w:tcW w:w="9690" w:type="dxa"/>
            <w:vAlign w:val="center"/>
          </w:tcPr>
          <w:p w14:paraId="487E83BB" w14:textId="7928CB25" w:rsidR="003D4BF4" w:rsidRPr="008B01D8" w:rsidRDefault="003D4BF4" w:rsidP="006D0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1D8">
              <w:rPr>
                <w:rFonts w:ascii="Arial" w:hAnsi="Arial" w:cs="Arial"/>
                <w:sz w:val="20"/>
                <w:szCs w:val="20"/>
              </w:rPr>
              <w:t xml:space="preserve">Określone na obecnym etapie cele projektu to: </w:t>
            </w:r>
          </w:p>
          <w:p w14:paraId="575D7945" w14:textId="3B68B2FA" w:rsidR="008B01D8" w:rsidRPr="00CD709A" w:rsidRDefault="003D4BF4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1D8">
              <w:rPr>
                <w:rFonts w:ascii="Arial" w:hAnsi="Arial" w:cs="Arial"/>
                <w:sz w:val="20"/>
                <w:szCs w:val="20"/>
              </w:rPr>
              <w:t>Rewitalizacja zabytkowej przestrzeni oraz ochrona dziedzictwa kulturowego skupionego wokół Placu Wolności</w:t>
            </w:r>
            <w:r w:rsidR="008B01D8" w:rsidRPr="008B01D8">
              <w:rPr>
                <w:rFonts w:ascii="Arial" w:hAnsi="Arial" w:cs="Arial"/>
                <w:sz w:val="20"/>
                <w:szCs w:val="20"/>
              </w:rPr>
              <w:t xml:space="preserve"> (układ urbanistyczny, zespoły zabudowy wpisane zostały do Rejestru Zabytków Województwa Świętokrzyskiego pod nr A.395 </w:t>
            </w:r>
            <w:r w:rsidR="000E4F6E" w:rsidRPr="000E4F6E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(</w:t>
            </w:r>
            <w:r w:rsidR="000E4F6E" w:rsidRPr="00CD709A">
              <w:rPr>
                <w:rFonts w:ascii="Arial" w:hAnsi="Arial" w:cs="Arial"/>
                <w:sz w:val="20"/>
                <w:szCs w:val="20"/>
              </w:rPr>
              <w:t xml:space="preserve">dawniej nr 526 z 1968r. i decyzja nr 917 z 1976 r.) </w:t>
            </w:r>
            <w:r w:rsidR="008B01D8" w:rsidRPr="00CD709A">
              <w:rPr>
                <w:rFonts w:ascii="Arial" w:hAnsi="Arial" w:cs="Arial"/>
                <w:sz w:val="20"/>
                <w:szCs w:val="20"/>
              </w:rPr>
              <w:t>oraz do Gminnej Ewidencji Zabytków</w:t>
            </w:r>
            <w:r w:rsidR="0000392C" w:rsidRPr="00CD7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F6E" w:rsidRPr="00CD709A">
              <w:rPr>
                <w:rFonts w:ascii="Arial" w:hAnsi="Arial" w:cs="Arial"/>
                <w:sz w:val="20"/>
                <w:szCs w:val="20"/>
              </w:rPr>
              <w:t>Miasta Kielce Zarządzeniem Prezydenta Miasta Kielce nr 419/2014 z dnia 19.11.2014 r.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43FDA4" w14:textId="783EAA0E" w:rsidR="008B01D8" w:rsidRPr="008B01D8" w:rsidRDefault="008B01D8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1D8">
              <w:rPr>
                <w:rFonts w:ascii="Arial" w:hAnsi="Arial" w:cs="Arial"/>
                <w:sz w:val="20"/>
                <w:szCs w:val="20"/>
              </w:rPr>
              <w:t>Stworzenie nowej przestrzeni publicznej w śródmieściu Kielc z atrakcyjną architekturą tworzącą ład przestrzenny, mogący stanowić miejsce spotkań, rozrywki,</w:t>
            </w:r>
            <w:r w:rsidR="00FF3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1D8">
              <w:rPr>
                <w:rFonts w:ascii="Arial" w:hAnsi="Arial" w:cs="Arial"/>
                <w:sz w:val="20"/>
                <w:szCs w:val="20"/>
              </w:rPr>
              <w:t xml:space="preserve"> kultury i odpoczynku </w:t>
            </w:r>
            <w:r w:rsidR="00FF3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1D8">
              <w:rPr>
                <w:rFonts w:ascii="Arial" w:hAnsi="Arial" w:cs="Arial"/>
                <w:sz w:val="20"/>
                <w:szCs w:val="20"/>
              </w:rPr>
              <w:t>dla</w:t>
            </w:r>
            <w:r w:rsidR="00FF3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1D8">
              <w:rPr>
                <w:rFonts w:ascii="Arial" w:hAnsi="Arial" w:cs="Arial"/>
                <w:sz w:val="20"/>
                <w:szCs w:val="20"/>
              </w:rPr>
              <w:t xml:space="preserve"> mieszkańców i turystów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908F07" w14:textId="170ECC4E" w:rsidR="00386C30" w:rsidRPr="00386C30" w:rsidRDefault="008B01D8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01D8">
              <w:rPr>
                <w:rFonts w:ascii="Arial" w:hAnsi="Arial" w:cs="Arial"/>
                <w:sz w:val="20"/>
                <w:szCs w:val="20"/>
              </w:rPr>
              <w:t>Poprawa atrakcyjności, dostępności i walorów estetycznych centrum miasta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500236" w14:textId="2DC0917F" w:rsidR="008B01D8" w:rsidRPr="008B01D8" w:rsidRDefault="008B01D8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1D8">
              <w:rPr>
                <w:rFonts w:ascii="Arial" w:hAnsi="Arial" w:cs="Arial"/>
                <w:sz w:val="20"/>
                <w:szCs w:val="20"/>
              </w:rPr>
              <w:t>Zahamowanie zjawiska degradacji oraz marginalizacji ekonomicznej i społecznej rewitalizowanego obszaru Śródmieścia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7AFF0A" w14:textId="4F9A81B6" w:rsidR="008B01D8" w:rsidRPr="008B01D8" w:rsidRDefault="008B01D8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1D8">
              <w:rPr>
                <w:rFonts w:ascii="Arial" w:hAnsi="Arial" w:cs="Arial"/>
                <w:sz w:val="20"/>
                <w:szCs w:val="20"/>
              </w:rPr>
              <w:t>Zwiększenie potencjału kulturalnego i turystycznego miasta poprzez nadanie terenom nowych funkcji społeczno-kulturalnych i turystycznych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295DEB" w14:textId="77777777" w:rsidR="00CD709A" w:rsidRDefault="008B01D8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1D8">
              <w:rPr>
                <w:rFonts w:ascii="Arial" w:hAnsi="Arial" w:cs="Arial"/>
                <w:sz w:val="20"/>
                <w:szCs w:val="20"/>
              </w:rPr>
              <w:t>Zwiększenie atrakcyjności społeczno-gospodarczej i przestrzennej Kielc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99BC32" w14:textId="77777777" w:rsidR="00CD709A" w:rsidRDefault="008B01D8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09A">
              <w:rPr>
                <w:rFonts w:ascii="Arial" w:hAnsi="Arial" w:cs="Arial"/>
                <w:sz w:val="20"/>
                <w:szCs w:val="20"/>
              </w:rPr>
              <w:t>R</w:t>
            </w:r>
            <w:r w:rsidR="003D4BF4" w:rsidRPr="00CD709A">
              <w:rPr>
                <w:rFonts w:ascii="Arial" w:hAnsi="Arial" w:cs="Arial"/>
                <w:sz w:val="20"/>
                <w:szCs w:val="20"/>
              </w:rPr>
              <w:t xml:space="preserve">ozwój </w:t>
            </w:r>
            <w:r w:rsidRPr="00CD709A">
              <w:rPr>
                <w:rFonts w:ascii="Arial" w:hAnsi="Arial" w:cs="Arial"/>
                <w:sz w:val="20"/>
                <w:szCs w:val="20"/>
              </w:rPr>
              <w:t xml:space="preserve">usług i </w:t>
            </w:r>
            <w:r w:rsidR="003D4BF4" w:rsidRPr="00CD709A">
              <w:rPr>
                <w:rFonts w:ascii="Arial" w:hAnsi="Arial" w:cs="Arial"/>
                <w:sz w:val="20"/>
                <w:szCs w:val="20"/>
              </w:rPr>
              <w:t>handlu poprzez nadanie nowopowstałej przestrzeni funkcji rekreacyjno-wypoczynkowej, rozrywkowej, edukacyjnej, ekspozycyjnej, itp.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A2DD67" w14:textId="77777777" w:rsidR="00CD709A" w:rsidRDefault="003D4BF4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09A">
              <w:rPr>
                <w:rFonts w:ascii="Arial" w:hAnsi="Arial" w:cs="Arial"/>
                <w:sz w:val="20"/>
                <w:szCs w:val="20"/>
              </w:rPr>
              <w:t>Zmniejszenie emisji spalin i kosztów eksploatacji pojazdów poprzez ograniczenie zbędnego ruchu pojazdów w celu poszukiwania wolnego miejsca parkingowego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EBD4EF" w14:textId="77777777" w:rsidR="00CD709A" w:rsidRDefault="003D4BF4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09A">
              <w:rPr>
                <w:rFonts w:ascii="Arial" w:hAnsi="Arial" w:cs="Arial"/>
                <w:sz w:val="20"/>
                <w:szCs w:val="20"/>
              </w:rPr>
              <w:t>Stworzenie nowoczesnej przestrzeni publicznej z atrakcyjną architekturą tworzącą ład przestrzenny mogący stanowić miejsce spotkań, rozrywki, kultury i odpoczynku dla mieszkańców i turystów przy jednoczesnym zaspokojeniu zapotrzebowania na miejsca parkingowe w ścisłym centrum miasta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42849C" w14:textId="77777777" w:rsidR="00CD709A" w:rsidRDefault="003D4BF4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09A">
              <w:rPr>
                <w:rFonts w:ascii="Arial" w:hAnsi="Arial" w:cs="Arial"/>
                <w:sz w:val="20"/>
                <w:szCs w:val="20"/>
              </w:rPr>
              <w:t>Poprawa atrakcyjności, dostępności i walorów estetycznych centrum miasta poprzez uwolnienie Placu Wolności z istniejącego obecnie parkingu naziemnego i parkowanych</w:t>
            </w:r>
            <w:r w:rsidR="00386C30" w:rsidRPr="00CD7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09A">
              <w:rPr>
                <w:rFonts w:ascii="Arial" w:hAnsi="Arial" w:cs="Arial"/>
                <w:sz w:val="20"/>
                <w:szCs w:val="20"/>
              </w:rPr>
              <w:t>na nim pojazdów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  <w:r w:rsidRPr="00CD70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337B3E" w14:textId="77777777" w:rsidR="00CD709A" w:rsidRDefault="003D4BF4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09A">
              <w:rPr>
                <w:rFonts w:ascii="Arial" w:hAnsi="Arial" w:cs="Arial"/>
                <w:sz w:val="20"/>
                <w:szCs w:val="20"/>
              </w:rPr>
              <w:t>Poprawa bezpieczeństwa ruchu drogowego wokół Placu Wolności</w:t>
            </w:r>
            <w:r w:rsidR="00CD709A">
              <w:rPr>
                <w:rFonts w:ascii="Arial" w:hAnsi="Arial" w:cs="Arial"/>
                <w:sz w:val="20"/>
                <w:szCs w:val="20"/>
              </w:rPr>
              <w:t>;</w:t>
            </w:r>
            <w:r w:rsidRPr="00CD70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B15B95" w14:textId="0283E4B9" w:rsidR="009F358E" w:rsidRPr="00CD709A" w:rsidRDefault="003D4BF4" w:rsidP="006D039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09A">
              <w:rPr>
                <w:rFonts w:ascii="Arial" w:hAnsi="Arial" w:cs="Arial"/>
                <w:sz w:val="20"/>
                <w:szCs w:val="20"/>
              </w:rPr>
              <w:t>Zmniejszenie deficytu miejsc parkingowych oraz usprawnienie warunków parkowania</w:t>
            </w:r>
            <w:r w:rsidR="00386C30" w:rsidRPr="00CD7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09A">
              <w:rPr>
                <w:rFonts w:ascii="Arial" w:hAnsi="Arial" w:cs="Arial"/>
                <w:sz w:val="20"/>
                <w:szCs w:val="20"/>
              </w:rPr>
              <w:t>w ścisłym centrum miasta</w:t>
            </w:r>
            <w:r w:rsidR="00CD709A">
              <w:rPr>
                <w:rFonts w:ascii="Arial" w:hAnsi="Arial" w:cs="Arial"/>
                <w:sz w:val="20"/>
                <w:szCs w:val="20"/>
              </w:rPr>
              <w:t>.</w:t>
            </w:r>
            <w:r w:rsidRPr="00CD70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358E" w:rsidRPr="00332C2F" w14:paraId="6CC1E361" w14:textId="77777777" w:rsidTr="00B7028A">
        <w:trPr>
          <w:trHeight w:val="400"/>
        </w:trPr>
        <w:tc>
          <w:tcPr>
            <w:tcW w:w="9690" w:type="dxa"/>
            <w:shd w:val="clear" w:color="auto" w:fill="F2F2F2"/>
            <w:vAlign w:val="center"/>
          </w:tcPr>
          <w:p w14:paraId="38CB5D2A" w14:textId="77777777" w:rsidR="009F358E" w:rsidRPr="00332C2F" w:rsidRDefault="009F358E" w:rsidP="009F358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C2F">
              <w:rPr>
                <w:rFonts w:ascii="Arial" w:hAnsi="Arial" w:cs="Arial"/>
                <w:color w:val="000000"/>
                <w:sz w:val="20"/>
                <w:szCs w:val="20"/>
              </w:rPr>
              <w:t>Zakres rzeczowy projektu</w:t>
            </w:r>
          </w:p>
        </w:tc>
      </w:tr>
      <w:tr w:rsidR="00386C30" w:rsidRPr="00332C2F" w14:paraId="6F32CD36" w14:textId="77777777" w:rsidTr="005472EC">
        <w:trPr>
          <w:trHeight w:val="2112"/>
        </w:trPr>
        <w:tc>
          <w:tcPr>
            <w:tcW w:w="9690" w:type="dxa"/>
            <w:vAlign w:val="center"/>
          </w:tcPr>
          <w:p w14:paraId="1A3CEB68" w14:textId="790EB65C" w:rsidR="00386C30" w:rsidRPr="00386C30" w:rsidRDefault="00386C30" w:rsidP="00386C3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>Zakres rzeczowy projektu obejmuje przebudowę Placu Wolności w Kielcach wraz z budową parkingu podziemnego, a także budową obiektów małej architekt</w:t>
            </w:r>
            <w:r w:rsidR="00CD709A">
              <w:rPr>
                <w:rFonts w:ascii="Arial" w:hAnsi="Arial" w:cs="Arial"/>
                <w:sz w:val="20"/>
                <w:szCs w:val="20"/>
              </w:rPr>
              <w:t xml:space="preserve">ury, infrastruktury technicznej 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i elementów zagospodarowania terenu </w:t>
            </w:r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działek nr 1186/1, 1186/2, 1179/5, 1179/6 i 1185/3 (obręb 0017 Miasto Kielce, jednostka ewidencyjna 266101_1 Miasto Kielce). </w:t>
            </w:r>
          </w:p>
          <w:p w14:paraId="50631200" w14:textId="73B2271A" w:rsidR="00572BE8" w:rsidRPr="00386C30" w:rsidRDefault="00572BE8" w:rsidP="00572BE8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Pierwszą</w:t>
            </w:r>
            <w:r w:rsidRPr="008A5B36">
              <w:rPr>
                <w:rFonts w:ascii="Arial" w:hAnsi="Arial" w:cs="Arial"/>
                <w:sz w:val="20"/>
                <w:szCs w:val="20"/>
                <w:u w:val="single"/>
              </w:rPr>
              <w:t xml:space="preserve"> część inwestycji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 stanowi budowa dwupoziomowego podziemnego parkingu, usytuowanego pod powierzchnią istniejącego Placu Wolności (centralna część płyty), na około 2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 miejsc parkingowych. Parking będzie posiadał wjazd od ul. Śniadeckich/Ewangelickiej oraz wyjazd na ul. Słowackiego/Hipoteczną, natomiast schody i windy komunikacyjne zostaną umieszczone w płycie Placu. </w:t>
            </w:r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t>Do parkingu będą prowadzić podgrzewane elektrycznie rampy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o nachyleniu od 10% do 20%. Rampy zewnętrzne i wewnętrzne będą miały szerokość min. 4,0 m, natomiast drogi manewrowe wewnątrz obiektu </w:t>
            </w:r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– min. 5,70 m.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 Na poziomie -1 i -2 wydzielono strefy funkcjonalne związane z programem ogólnym parkingu (miejsca postojowe) oraz jego obsługą techniczną, tj. pomieszczenia </w:t>
            </w:r>
            <w:proofErr w:type="spellStart"/>
            <w:r w:rsidRPr="00386C30">
              <w:rPr>
                <w:rFonts w:ascii="Arial" w:hAnsi="Arial" w:cs="Arial"/>
                <w:sz w:val="20"/>
                <w:szCs w:val="20"/>
              </w:rPr>
              <w:t>wentylatorni</w:t>
            </w:r>
            <w:proofErr w:type="spellEnd"/>
            <w:r w:rsidRPr="00386C30">
              <w:rPr>
                <w:rFonts w:ascii="Arial" w:hAnsi="Arial" w:cs="Arial"/>
                <w:sz w:val="20"/>
                <w:szCs w:val="20"/>
              </w:rPr>
              <w:t xml:space="preserve"> i pomieszczenia techniczne przyłączy mediów (wodno-kanalizacyjne, elektryczne TRAFO, rozdzielni, itp.). Ponadto na poziomie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C30">
              <w:rPr>
                <w:rFonts w:ascii="Arial" w:hAnsi="Arial" w:cs="Arial"/>
                <w:sz w:val="20"/>
                <w:szCs w:val="20"/>
              </w:rPr>
              <w:t>-1 zlokalizowano pomieszczenia porządkowe i obsługi oraz toalety (również dla osób niepełnosprawnych), pełniące jednocześnie rolę toalet publicznych dla Placu Wolności.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Na poziomie 0, tj. poziomie położonym w poziomie Placu, umieszczono funkcje wejść do parkingu, wind oraz niezbędnych urządzeń technicznych. Parking zostanie również wyposażony w elektroniczny system informacji wolnych miejsc postojowych. </w:t>
            </w:r>
          </w:p>
          <w:p w14:paraId="4EF1063C" w14:textId="1493105A" w:rsidR="00572BE8" w:rsidRPr="00572BE8" w:rsidRDefault="00572BE8" w:rsidP="00386C3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Konstrukcję parkingu w przeważającej części zaprojektowano jako prefabrykowaną. Zastosowanie prefabrykowanych elementów konstrukcyjnych parkingu pozwoli na maksymalne skrócenie czasu realizacji inwestycji do niezbędnego minimum. Jako prefabrykowane zaprojektowano głównie belki i słupy (utwierdzone w stopach fundamentowych) konstrukcji obiektu. Głównymi elementami stanowiącymi pokrycie dachowe i strop </w:t>
            </w:r>
            <w:proofErr w:type="spellStart"/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t>międzykondygnacyjny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t>są płyty strunobetonowe typu TT i TF. Elementy klatek schodowych czerpni i wyrzutni powietrza zaprojektowano jako żelbetowe monolityczne z 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ykończeniem okładzin kamiennych </w:t>
            </w:r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t>na podkonstrukcji wentylowanej.</w:t>
            </w:r>
          </w:p>
          <w:p w14:paraId="44AAC83D" w14:textId="49292822" w:rsidR="00386C30" w:rsidRPr="00386C30" w:rsidRDefault="00572BE8" w:rsidP="00386C3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Drugą</w:t>
            </w:r>
            <w:r w:rsidR="00386C30" w:rsidRPr="00386C3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 częścią inwestycji</w:t>
            </w:r>
            <w:r w:rsidR="00386C30" w:rsidRPr="00386C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jest zagospodarowanie przestrzeni na i wokół Placu Wolności. Na powyższe składają się następujące elementy:</w:t>
            </w:r>
          </w:p>
          <w:p w14:paraId="66D0AF83" w14:textId="77777777" w:rsidR="00386C30" w:rsidRPr="00386C30" w:rsidRDefault="00386C30" w:rsidP="00AC12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6C30">
              <w:rPr>
                <w:rFonts w:ascii="Arial" w:hAnsi="Arial" w:cs="Arial"/>
                <w:sz w:val="20"/>
                <w:szCs w:val="20"/>
                <w:lang w:eastAsia="pl-PL"/>
              </w:rPr>
              <w:t>Infrastruktura techniczna:</w:t>
            </w:r>
          </w:p>
          <w:p w14:paraId="6EEA2F3F" w14:textId="77777777" w:rsidR="00386C30" w:rsidRPr="00386C30" w:rsidRDefault="00386C30" w:rsidP="00386C3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Występujące w rejonie inwestycji sieci i instalacje kanalizacji sanitarnej, kanalizacji deszczowej, gazowe, elektroenergetyczne, oświetleniowe, ciepłownicze i teletechniczne objęte zostaną przebudową. Parking i pomieszczenia techniczne oraz toalety będą wyposażone w wentylację mechaniczną i centralne ogrzewanie. Przewiduje się również kilka sztuk wysuwanych </w:t>
            </w:r>
            <w:proofErr w:type="spellStart"/>
            <w:r w:rsidRPr="00386C30">
              <w:rPr>
                <w:rFonts w:ascii="Arial" w:hAnsi="Arial" w:cs="Arial"/>
                <w:sz w:val="20"/>
                <w:szCs w:val="20"/>
              </w:rPr>
              <w:t>moserów</w:t>
            </w:r>
            <w:proofErr w:type="spellEnd"/>
            <w:r w:rsidRPr="00386C30">
              <w:rPr>
                <w:rFonts w:ascii="Arial" w:hAnsi="Arial" w:cs="Arial"/>
                <w:sz w:val="20"/>
                <w:szCs w:val="20"/>
              </w:rPr>
              <w:t>, które zabezpieczą i zapewnią energię elektryczną oraz Internet w trakcie realizacji wydarzeń kulturalnych lub prac konserwacyjnych na Placu. W ramach inwestycji planuje się także system monitoringu obejmującego w całości Plac Wolności oraz parking. Zrealizowany zostanie też internetowy punkt dostępowy hot-spot (</w:t>
            </w:r>
            <w:proofErr w:type="spellStart"/>
            <w:r w:rsidRPr="00386C30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386C30">
              <w:rPr>
                <w:rFonts w:ascii="Arial" w:hAnsi="Arial" w:cs="Arial"/>
                <w:sz w:val="20"/>
                <w:szCs w:val="20"/>
              </w:rPr>
              <w:t xml:space="preserve">), dzięki któremu na całym Placu będzie dostępny Internet. </w:t>
            </w:r>
          </w:p>
          <w:p w14:paraId="29236AFD" w14:textId="77777777" w:rsidR="00386C30" w:rsidRPr="00386C30" w:rsidRDefault="00386C30" w:rsidP="00AC1278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Mała architektura: </w:t>
            </w:r>
          </w:p>
          <w:p w14:paraId="4ECC435A" w14:textId="3C8A4466" w:rsidR="00386C30" w:rsidRPr="00386C30" w:rsidRDefault="00386C30" w:rsidP="00386C3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Elementy małej architektury będą służyć przede wszystkim celom użytkowym i/lub symbolicznym (m.in. ławki, pergole, kosze, tablice, słupki drogowe, </w:t>
            </w:r>
            <w:r w:rsidR="00CD709A">
              <w:rPr>
                <w:rFonts w:ascii="Arial" w:hAnsi="Arial" w:cs="Arial"/>
                <w:sz w:val="20"/>
                <w:szCs w:val="20"/>
              </w:rPr>
              <w:t xml:space="preserve">słupki parkingowe dla rowerów, </w:t>
            </w:r>
            <w:r w:rsidRPr="00386C30">
              <w:rPr>
                <w:rFonts w:ascii="Arial" w:hAnsi="Arial" w:cs="Arial"/>
                <w:sz w:val="20"/>
                <w:szCs w:val="20"/>
              </w:rPr>
              <w:t>oś historyczna w postaci tablic umiejscowionych w posadzce Placu, zawierających daty ważne dla historii Kielc). Ponadto planuje się odwadnianie Placu i ulic do i</w:t>
            </w:r>
            <w:r w:rsidR="00CD709A">
              <w:rPr>
                <w:rFonts w:ascii="Arial" w:hAnsi="Arial" w:cs="Arial"/>
                <w:sz w:val="20"/>
                <w:szCs w:val="20"/>
              </w:rPr>
              <w:t xml:space="preserve">stniejącej sieci kanalizacyjnej </w:t>
            </w:r>
            <w:r w:rsidRPr="00386C30">
              <w:rPr>
                <w:rFonts w:ascii="Arial" w:hAnsi="Arial" w:cs="Arial"/>
                <w:sz w:val="20"/>
                <w:szCs w:val="20"/>
              </w:rPr>
              <w:t>z możliwością wykorzystania gospodarczego pozyskanej deszczówki do podlewania roślinności na Placu oraz wykorzystania jej jako wody szarej w toaletach. Na Placu oraz wzdłuż przylegających do niego ulic i chodników, zaprojektowano energooszczędne w</w:t>
            </w:r>
            <w:r w:rsidR="00CD709A">
              <w:rPr>
                <w:rFonts w:ascii="Arial" w:hAnsi="Arial" w:cs="Arial"/>
                <w:sz w:val="20"/>
                <w:szCs w:val="20"/>
              </w:rPr>
              <w:t>ysokie i niskie oświetlenie LED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 poszczególnych elementów małej architektury. Przewidziano także iluminację otaczających Plac budynków. </w:t>
            </w:r>
          </w:p>
          <w:p w14:paraId="0D40AC90" w14:textId="77777777" w:rsidR="00386C30" w:rsidRPr="00386C30" w:rsidRDefault="00386C30" w:rsidP="00AC1278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6C30">
              <w:rPr>
                <w:rFonts w:ascii="Arial" w:hAnsi="Arial" w:cs="Arial"/>
                <w:bCs/>
                <w:sz w:val="20"/>
                <w:szCs w:val="20"/>
              </w:rPr>
              <w:t>Amfiteatr:</w:t>
            </w:r>
          </w:p>
          <w:p w14:paraId="0528D420" w14:textId="77777777" w:rsidR="00386C30" w:rsidRPr="00386C30" w:rsidRDefault="00386C30" w:rsidP="00386C3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W skarpę od strony ul. Ewangelickiej, w pobliżu wejścia do Muzeum Zabawek i Zabawy, wkomponowano amfiteatr geologiczny nawiązujący formą do jednego z obecnie nieczynnych kamieniołomów na terenie miasta (Rezerwat Skalny </w:t>
            </w:r>
            <w:proofErr w:type="spellStart"/>
            <w:r w:rsidRPr="00386C30">
              <w:rPr>
                <w:rFonts w:ascii="Arial" w:hAnsi="Arial" w:cs="Arial"/>
                <w:sz w:val="20"/>
                <w:szCs w:val="20"/>
              </w:rPr>
              <w:t>Ślichowice</w:t>
            </w:r>
            <w:proofErr w:type="spellEnd"/>
            <w:r w:rsidRPr="00386C30">
              <w:rPr>
                <w:rFonts w:ascii="Arial" w:hAnsi="Arial" w:cs="Arial"/>
                <w:sz w:val="20"/>
                <w:szCs w:val="20"/>
              </w:rPr>
              <w:t xml:space="preserve">). Amfiteatr zostanie zbudowany ze skał występujących w rejonie Kielc. Amfiteatr będzie spełniał różne funkcje: rekreacyjne, kulturalne, edukacyjne, rozrywkowe. </w:t>
            </w:r>
          </w:p>
          <w:p w14:paraId="0A5E91DD" w14:textId="77777777" w:rsidR="00386C30" w:rsidRPr="00386C30" w:rsidRDefault="00386C30" w:rsidP="00AC1278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>Miejsce zabaw:</w:t>
            </w:r>
          </w:p>
          <w:p w14:paraId="690E94A3" w14:textId="39545EE5" w:rsidR="00386C30" w:rsidRPr="00386C30" w:rsidRDefault="00386C30" w:rsidP="00386C3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We wschodniej części Placu, pomiędzy amfiteatrem a Muzeum Zabawek i Zabawy, zlokalizowano miejsce zabaw. Przewidziano bezpieczną, atestowaną nawierzchnię z tworzyw sztucznych o różnorodnej kolorystyce. </w:t>
            </w:r>
          </w:p>
          <w:p w14:paraId="6F692ABF" w14:textId="77777777" w:rsidR="00386C30" w:rsidRPr="00386C30" w:rsidRDefault="00386C30" w:rsidP="00AC1278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Sadzawka: </w:t>
            </w:r>
          </w:p>
          <w:p w14:paraId="3099D30E" w14:textId="77777777" w:rsidR="00386C30" w:rsidRPr="00386C30" w:rsidRDefault="00386C30" w:rsidP="00386C3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>Sadzawka została zaprojektowana jako wydrążona w Placu niecka wypełniona wodą. Otoczenie sadzawki stanowi interpretację rysunku żył kamiennych, które przechodzą przez powierzchnię Placu. Linie o nieregularnym przebiegu wynurzają się ponad poziom posadzki i stają się ławkami. Jedna z żył kamiennych wchodzi również do wody i wynurza się z niej w postaci wyspy.</w:t>
            </w:r>
          </w:p>
          <w:p w14:paraId="184288B2" w14:textId="77777777" w:rsidR="00386C30" w:rsidRPr="00386C30" w:rsidRDefault="00386C30" w:rsidP="00AC1278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Zieleń zaprojektowana: </w:t>
            </w:r>
          </w:p>
          <w:p w14:paraId="0F6B8CCC" w14:textId="2093C0A4" w:rsidR="008A5B36" w:rsidRDefault="00386C30" w:rsidP="00386C3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Układ zieleni będzie opierał się na trzech piętrach roślinności tworzonych przez: drzewa, krzewy oraz roślinność niską w postaci trawników, łąk oraz rabat tematycznych. Drzewa w układzie szpalerów i układzie </w:t>
            </w:r>
            <w:r w:rsidRPr="00386C30">
              <w:rPr>
                <w:rFonts w:ascii="Arial" w:hAnsi="Arial" w:cs="Arial"/>
                <w:sz w:val="20"/>
                <w:szCs w:val="20"/>
              </w:rPr>
              <w:lastRenderedPageBreak/>
              <w:t>alejowym będą wyznaczać główne przebiegi ulic, w formie bram, i będą  akcentować główną oś kompozycyjną Placu. W południowej części Placu zlokalizowano ogrody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o różnym charakterze. Najbardziej na południe będzie wysunięty ogród sensoryczny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(m.in. sadzawka, kaskada, kolorowe kompozycje kwiatowe, drewniany podest, ławki z </w:t>
            </w:r>
            <w:r w:rsidR="008A5B36" w:rsidRPr="00386C30">
              <w:rPr>
                <w:rFonts w:ascii="Arial" w:hAnsi="Arial" w:cs="Arial"/>
                <w:sz w:val="20"/>
                <w:szCs w:val="20"/>
              </w:rPr>
              <w:t>oparciami</w:t>
            </w:r>
            <w:r w:rsidR="008A5B3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 bez, żwirowa plaża z leżakami, kamienie, murki). Na zachód od ogrodu sensorycznego będzie znajdował się boskiet (bardziej zaciemniona część, o bujniejszej zieleni, składająca się z drzew, krzewów i naturalistycznych rabat). Fragmenty otwartej powierzchni zielonej pomiędzy ogrodem sensorycznym a boskietem będzie wypełniała niska łąka </w:t>
            </w:r>
            <w:r w:rsidR="005472EC">
              <w:rPr>
                <w:rFonts w:ascii="Arial" w:hAnsi="Arial" w:cs="Arial"/>
                <w:sz w:val="20"/>
                <w:szCs w:val="20"/>
              </w:rPr>
              <w:t xml:space="preserve">z kwiatami i kompozycją ułożoną </w:t>
            </w:r>
            <w:r w:rsidRPr="00386C30">
              <w:rPr>
                <w:rFonts w:ascii="Arial" w:hAnsi="Arial" w:cs="Arial"/>
                <w:sz w:val="20"/>
                <w:szCs w:val="20"/>
              </w:rPr>
              <w:t>z dużych kamieni pochodzących z pobliskich kamieniołomów. Wzdłuż łąki zaprojektowano ścieżkę aktywności fizycznej (naturalne elementy w postaci drzew, kamieni i krawędzi skarp opatrzone instrukcją i opisem ćwiczeń oraz kilka indywidualnie zaprojektowanych sprzętów).</w:t>
            </w:r>
          </w:p>
          <w:p w14:paraId="4B82C884" w14:textId="62582795" w:rsidR="00386C30" w:rsidRPr="00386C30" w:rsidRDefault="00386C30" w:rsidP="00386C3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W celach edukacyjnych zaplanowane jest również opisanie gatunków drzew, krzewów i bylin </w:t>
            </w:r>
            <w:r w:rsidRPr="00386C30">
              <w:rPr>
                <w:rFonts w:ascii="Arial" w:hAnsi="Arial" w:cs="Arial"/>
                <w:sz w:val="20"/>
                <w:szCs w:val="20"/>
              </w:rPr>
              <w:br/>
              <w:t>za pomocą elementów wkomponowanych w strukturę Placu. W projektowanym układzie drzew przewiduje się zachowanie większości zdrowych drzew znajdujących się obecnie na płycie Placu oraz uwzględnienie funkcji Placu związanych ze zgromadzeniami, uroczystościami oraz okresowym handlem i imprezami kulturalnymi. Ponadto w skarpie wzdłuż ul. Ewangelickiej</w:t>
            </w:r>
            <w:r w:rsidR="008A5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C30">
              <w:rPr>
                <w:rFonts w:ascii="Arial" w:hAnsi="Arial" w:cs="Arial"/>
                <w:sz w:val="20"/>
                <w:szCs w:val="20"/>
              </w:rPr>
              <w:t xml:space="preserve">i Śniadeckich, oprócz zieleni, przewidziano również windę (w estetycznej obudowie) dla osób niepełnosprawnych i schody w celu umożliwienia zjazdu/dojścia na podziemne poziomy parkingu.    </w:t>
            </w:r>
          </w:p>
          <w:p w14:paraId="653CF93F" w14:textId="5F522745" w:rsidR="008A5B36" w:rsidRPr="008A5B36" w:rsidRDefault="008A5B36" w:rsidP="005472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C30">
              <w:rPr>
                <w:rFonts w:ascii="Arial" w:hAnsi="Arial" w:cs="Arial"/>
                <w:sz w:val="20"/>
                <w:szCs w:val="20"/>
              </w:rPr>
              <w:t xml:space="preserve">Wokół Placu Wolności zaplanowano ruch jednokierunkowy, przy czym jezdnia wzdłuż pierzei </w:t>
            </w:r>
            <w:r w:rsidRPr="00386C30">
              <w:rPr>
                <w:rFonts w:ascii="Arial" w:hAnsi="Arial" w:cs="Arial"/>
                <w:sz w:val="20"/>
                <w:szCs w:val="20"/>
              </w:rPr>
              <w:br/>
              <w:t xml:space="preserve">z Muzeum Zabawek i Zabawy będzie posiadała ruch ograniczony (uprzywilejowany), aby zapewnić i pogłębić połączenie tego obiektu z przestrzenią na Placu. Projektowany układ komunikacji kołowej umożliwi dojazd i wyjazd z parkingu poprzez rampę zjazdową i wyjazdową wraz z pasem </w:t>
            </w:r>
            <w:proofErr w:type="spellStart"/>
            <w:r w:rsidRPr="00386C30">
              <w:rPr>
                <w:rFonts w:ascii="Arial" w:hAnsi="Arial" w:cs="Arial"/>
                <w:sz w:val="20"/>
                <w:szCs w:val="20"/>
              </w:rPr>
              <w:t>włączeniowym</w:t>
            </w:r>
            <w:proofErr w:type="spellEnd"/>
            <w:r w:rsidRPr="00386C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6C30" w:rsidRPr="00332C2F" w14:paraId="5381DC62" w14:textId="77777777" w:rsidTr="00B7028A">
        <w:trPr>
          <w:trHeight w:val="411"/>
        </w:trPr>
        <w:tc>
          <w:tcPr>
            <w:tcW w:w="9690" w:type="dxa"/>
            <w:shd w:val="clear" w:color="auto" w:fill="F2F2F2"/>
            <w:vAlign w:val="center"/>
          </w:tcPr>
          <w:p w14:paraId="0AF77CF8" w14:textId="77777777" w:rsidR="00386C30" w:rsidRPr="00332C2F" w:rsidRDefault="00386C30" w:rsidP="00386C30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32C2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Lokalizacja projektu</w:t>
            </w:r>
          </w:p>
        </w:tc>
      </w:tr>
      <w:tr w:rsidR="00386C30" w:rsidRPr="00332C2F" w14:paraId="1DCAEDC1" w14:textId="77777777" w:rsidTr="007C21C7">
        <w:trPr>
          <w:trHeight w:val="2318"/>
        </w:trPr>
        <w:tc>
          <w:tcPr>
            <w:tcW w:w="9690" w:type="dxa"/>
            <w:vAlign w:val="center"/>
          </w:tcPr>
          <w:p w14:paraId="08D4D2ED" w14:textId="77777777" w:rsidR="008A5B36" w:rsidRDefault="008A5B36" w:rsidP="008A5B3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5B36">
              <w:rPr>
                <w:rFonts w:ascii="Arial" w:hAnsi="Arial" w:cs="Arial"/>
                <w:sz w:val="20"/>
                <w:szCs w:val="20"/>
              </w:rPr>
              <w:t xml:space="preserve">Inwestycja zostanie zrealizowana w ścisłym centrum Kielc i obejmie Plac Wolności, przylegający do ulic: Hipotecznej, Śniadeckich i Słowackiego. </w:t>
            </w:r>
            <w:r w:rsidRPr="008A5B36">
              <w:rPr>
                <w:rFonts w:ascii="Arial" w:hAnsi="Arial" w:cs="Arial"/>
                <w:sz w:val="20"/>
                <w:szCs w:val="20"/>
                <w:lang w:eastAsia="pl-PL"/>
              </w:rPr>
              <w:t>Wymiary Placu w pierzejach: od strony wschodniej (najszerszej) – ok. 134 m, poprzecznie (na osi ul.</w:t>
            </w:r>
            <w:r w:rsidRPr="008A5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B36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Mickiewicza i Głowackiego) –  niecałe 112 m. Powierzchnia Placu w całości – ok. 15 000 m². W latach 50. XX w. Plac został gruntownie przebudowany – m.in. </w:t>
            </w:r>
            <w:proofErr w:type="spellStart"/>
            <w:r w:rsidRPr="008A5B36">
              <w:rPr>
                <w:rFonts w:ascii="Arial" w:hAnsi="Arial" w:cs="Arial"/>
                <w:sz w:val="20"/>
                <w:szCs w:val="20"/>
                <w:lang w:eastAsia="pl-PL"/>
              </w:rPr>
              <w:t>wypłaszczono</w:t>
            </w:r>
            <w:proofErr w:type="spellEnd"/>
            <w:r w:rsidRPr="008A5B3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centralną część Placu (poza przyległymi do pierzei jezdniami i chodnikami), wykształcając od strony wschodniej i południowej skarpy. </w:t>
            </w:r>
          </w:p>
          <w:p w14:paraId="4C6E74AA" w14:textId="62AB56C7" w:rsidR="008A5B36" w:rsidRPr="008A5B36" w:rsidRDefault="008A5B36" w:rsidP="008A5B3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5B36">
              <w:rPr>
                <w:rFonts w:ascii="Arial" w:hAnsi="Arial" w:cs="Arial"/>
                <w:sz w:val="20"/>
                <w:szCs w:val="20"/>
                <w:lang w:eastAsia="pl-PL"/>
              </w:rPr>
              <w:t>W obrębie skarpy, na historycznej osi kompozycyjnej, wybudowano szerokie, dwubiegowe, monumentalne schody terenowe, pokonujące różnice poziomów – ok. 190 cm (w tym miejscu). Szerokość schodów terenowych jest równa szerokości wnętrza (pierzei) ul. Mickiewicza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5B36">
              <w:rPr>
                <w:rFonts w:ascii="Arial" w:hAnsi="Arial" w:cs="Arial"/>
                <w:sz w:val="20"/>
                <w:szCs w:val="20"/>
                <w:lang w:eastAsia="pl-PL"/>
              </w:rPr>
              <w:t>i Głowackiego. Tymczasem do pokonania różnicy poziomów przy południowej pierzei Placu służą schody z murkami oporowymi. Wykształcona obecnie płyta główna Placu (poza jezdniami, chodnikami i skarpami) posiada wymiar ok. 92 m na 70 m.</w:t>
            </w:r>
          </w:p>
          <w:p w14:paraId="447E7559" w14:textId="77777777" w:rsidR="008A5B36" w:rsidRPr="008A5B36" w:rsidRDefault="008A5B36" w:rsidP="008A5B36">
            <w:pPr>
              <w:spacing w:after="12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A5B36">
              <w:rPr>
                <w:rFonts w:ascii="Arial" w:hAnsi="Arial" w:cs="Arial"/>
                <w:sz w:val="20"/>
                <w:szCs w:val="20"/>
              </w:rPr>
              <w:t>Obecnie Plac pełni tymczasowo funkcję parkingową, natomiast w przeszłości również f</w:t>
            </w:r>
            <w:r w:rsidRPr="008A5B36">
              <w:rPr>
                <w:rFonts w:ascii="Arial" w:hAnsi="Arial" w:cs="Arial"/>
                <w:iCs/>
                <w:sz w:val="20"/>
                <w:szCs w:val="20"/>
              </w:rPr>
              <w:t>unkcje handlowe (kilka lat temu rozebrano ostatni zespół tymczasowych pawilonów handlowych pochodzących z początku lat 90. XX w.). Plac był też w ostatnich dziesięcioleciach okazjonalnie wykorzystywany do organizacji dużych imprez plenerowych (koncerty, kiermasze, imprezy miejskie, uroczystości, itp.). Współcześnie, funkcje te w dużej mierze już się wyczerpały lub zostały przejęte przez inne przestrzenie i obiekty.</w:t>
            </w:r>
          </w:p>
          <w:p w14:paraId="37F06E79" w14:textId="35261267" w:rsidR="00386C30" w:rsidRPr="008A5B36" w:rsidRDefault="008A5B36" w:rsidP="008A5B36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5B36">
              <w:rPr>
                <w:rFonts w:ascii="Arial" w:hAnsi="Arial" w:cs="Arial"/>
                <w:iCs/>
                <w:sz w:val="20"/>
                <w:szCs w:val="20"/>
              </w:rPr>
              <w:t>Na terenie inwestycji występują ograniczenia wynikające z</w:t>
            </w:r>
            <w:r w:rsidR="005472EC">
              <w:rPr>
                <w:rFonts w:ascii="Arial" w:hAnsi="Arial" w:cs="Arial"/>
                <w:iCs/>
                <w:sz w:val="20"/>
                <w:szCs w:val="20"/>
              </w:rPr>
              <w:t xml:space="preserve"> ochrony konserwatorskiej (wpis </w:t>
            </w:r>
            <w:r w:rsidRPr="008A5B36">
              <w:rPr>
                <w:rFonts w:ascii="Arial" w:hAnsi="Arial" w:cs="Arial"/>
                <w:iCs/>
                <w:sz w:val="20"/>
                <w:szCs w:val="20"/>
              </w:rPr>
              <w:t>nr A.395 do rejestru zabytków województwa świętokrzyskiego oraz nr 419/2014 do Gminnej Ewidencji Zabytków). Ochronie konserwatorskiej podlegają: układ urbanistyczny, zespoły zabudowy, dzieła architektury i budownictwa. Rewitalizacji zostanie poddana tylko i wyłącznie zniszczona obecnie substancja Placu, co zostało uzgodnione ze Świętokrzyskim Wojewódzkim Konserwatorem Zabytków w Kielcach, który wydał pozytywną decyzję zezwalającą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A5B36">
              <w:rPr>
                <w:rFonts w:ascii="Arial" w:hAnsi="Arial" w:cs="Arial"/>
                <w:iCs/>
                <w:sz w:val="20"/>
                <w:szCs w:val="20"/>
              </w:rPr>
              <w:t xml:space="preserve">na przeprowadzenie prac związanych z realizacją inwestycji.     </w:t>
            </w:r>
          </w:p>
        </w:tc>
      </w:tr>
      <w:tr w:rsidR="00386C30" w:rsidRPr="00332C2F" w14:paraId="2F09ABF4" w14:textId="77777777" w:rsidTr="00433EEB">
        <w:trPr>
          <w:trHeight w:val="514"/>
        </w:trPr>
        <w:tc>
          <w:tcPr>
            <w:tcW w:w="9690" w:type="dxa"/>
            <w:shd w:val="clear" w:color="auto" w:fill="F2F2F2"/>
            <w:vAlign w:val="center"/>
          </w:tcPr>
          <w:p w14:paraId="0D0FB7C5" w14:textId="77777777" w:rsidR="00386C30" w:rsidRPr="00433EEB" w:rsidRDefault="00386C30" w:rsidP="00386C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C2F">
              <w:rPr>
                <w:rFonts w:ascii="Arial" w:hAnsi="Arial" w:cs="Arial"/>
                <w:color w:val="000000"/>
                <w:sz w:val="20"/>
                <w:szCs w:val="20"/>
              </w:rPr>
              <w:t xml:space="preserve">Status prawny nieruchomości, na której będzie realizowana inwestycja (podstawy </w:t>
            </w:r>
            <w:proofErr w:type="spellStart"/>
            <w:r w:rsidRPr="00332C2F">
              <w:rPr>
                <w:rFonts w:ascii="Arial" w:hAnsi="Arial" w:cs="Arial"/>
                <w:color w:val="000000"/>
                <w:sz w:val="20"/>
                <w:szCs w:val="20"/>
              </w:rPr>
              <w:t>formalno</w:t>
            </w:r>
            <w:proofErr w:type="spellEnd"/>
            <w:r w:rsidRPr="00332C2F">
              <w:rPr>
                <w:rFonts w:ascii="Arial" w:hAnsi="Arial" w:cs="Arial"/>
                <w:color w:val="000000"/>
                <w:sz w:val="20"/>
                <w:szCs w:val="20"/>
              </w:rPr>
              <w:t>–prawne dot. pozys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kania /dysponowania gruntem).</w:t>
            </w:r>
          </w:p>
        </w:tc>
      </w:tr>
      <w:tr w:rsidR="00386C30" w:rsidRPr="00332C2F" w14:paraId="176307B0" w14:textId="77777777" w:rsidTr="00B15589">
        <w:tc>
          <w:tcPr>
            <w:tcW w:w="9690" w:type="dxa"/>
            <w:vAlign w:val="center"/>
          </w:tcPr>
          <w:p w14:paraId="58B0552D" w14:textId="1AC80FAD" w:rsidR="00386C30" w:rsidRPr="008A5B36" w:rsidRDefault="008A5B36" w:rsidP="005472EC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A5B36">
              <w:rPr>
                <w:rFonts w:ascii="Arial" w:hAnsi="Arial" w:cs="Arial"/>
                <w:sz w:val="20"/>
                <w:szCs w:val="20"/>
              </w:rPr>
              <w:t xml:space="preserve">Działki nr 1186/1, 1186/2, 1179/5, 1179/6 i 1185/3 (obręb 0017 Miasto Kielce, jednostka ewidencyjna 266101_1 Miasto Kielce), na których będzie realizowana inwestycja, stanowią własność Gminy Kielce.  </w:t>
            </w:r>
          </w:p>
          <w:p w14:paraId="7FC082B3" w14:textId="77777777" w:rsidR="00386C30" w:rsidRPr="00332C2F" w:rsidRDefault="00386C30" w:rsidP="00386C30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20126479" w14:textId="253214FE" w:rsidR="00A912E4" w:rsidRPr="00332C2F" w:rsidRDefault="007B78DE" w:rsidP="00AB3471">
      <w:pPr>
        <w:keepNext/>
        <w:tabs>
          <w:tab w:val="left" w:pos="1725"/>
        </w:tabs>
        <w:jc w:val="both"/>
        <w:rPr>
          <w:rFonts w:ascii="Arial" w:hAnsi="Arial" w:cs="Arial"/>
          <w:b/>
          <w:sz w:val="20"/>
          <w:szCs w:val="20"/>
        </w:rPr>
      </w:pPr>
      <w:r w:rsidRPr="00332C2F">
        <w:rPr>
          <w:rFonts w:ascii="Arial" w:hAnsi="Arial" w:cs="Arial"/>
          <w:b/>
          <w:sz w:val="20"/>
          <w:szCs w:val="20"/>
        </w:rPr>
        <w:lastRenderedPageBreak/>
        <w:t xml:space="preserve">PROJEKT W MODELU PPP </w:t>
      </w:r>
    </w:p>
    <w:tbl>
      <w:tblPr>
        <w:tblW w:w="96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0"/>
      </w:tblGrid>
      <w:tr w:rsidR="000C46DA" w:rsidRPr="00332C2F" w14:paraId="68A290BA" w14:textId="77777777" w:rsidTr="00116460">
        <w:trPr>
          <w:trHeight w:val="3081"/>
        </w:trPr>
        <w:tc>
          <w:tcPr>
            <w:tcW w:w="9690" w:type="dxa"/>
            <w:vAlign w:val="center"/>
          </w:tcPr>
          <w:p w14:paraId="6DA3ECD1" w14:textId="21205DC6" w:rsidR="000C46DA" w:rsidRPr="005226EE" w:rsidRDefault="006A5820" w:rsidP="000C46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79753041"/>
            <w:r>
              <w:rPr>
                <w:rFonts w:ascii="Arial" w:hAnsi="Arial" w:cs="Arial"/>
                <w:sz w:val="20"/>
                <w:szCs w:val="20"/>
              </w:rPr>
              <w:t>Władze Miasta</w:t>
            </w:r>
            <w:r w:rsidR="000C46DA" w:rsidRPr="005226EE">
              <w:rPr>
                <w:rFonts w:ascii="Arial" w:hAnsi="Arial" w:cs="Arial"/>
                <w:sz w:val="20"/>
                <w:szCs w:val="20"/>
              </w:rPr>
              <w:t xml:space="preserve"> Kielce </w:t>
            </w:r>
            <w:r>
              <w:rPr>
                <w:rFonts w:ascii="Arial" w:hAnsi="Arial" w:cs="Arial"/>
                <w:sz w:val="20"/>
                <w:szCs w:val="20"/>
              </w:rPr>
              <w:t>po dokonaniu szczegółowej i obszernej analizy możliwości sfinansowania swojej inwestycji oraz wobec</w:t>
            </w:r>
            <w:r w:rsidR="000C46DA" w:rsidRPr="005226EE">
              <w:rPr>
                <w:rFonts w:ascii="Arial" w:hAnsi="Arial" w:cs="Arial"/>
                <w:sz w:val="20"/>
                <w:szCs w:val="20"/>
              </w:rPr>
              <w:t xml:space="preserve"> brak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C46DA" w:rsidRPr="005226EE">
              <w:rPr>
                <w:rFonts w:ascii="Arial" w:hAnsi="Arial" w:cs="Arial"/>
                <w:sz w:val="20"/>
                <w:szCs w:val="20"/>
              </w:rPr>
              <w:t xml:space="preserve"> możliwości aplikowania w perspektywie finansowej 2014-2020 o środki unijne na między innymi budowę parkingów kubaturowych w ścisłych centrach miast (ograniczanie ruchu prywatnych aut w centrach miast, zwiększona rola transportu publicznego), </w:t>
            </w:r>
            <w:r>
              <w:rPr>
                <w:rFonts w:ascii="Arial" w:hAnsi="Arial" w:cs="Arial"/>
                <w:sz w:val="20"/>
                <w:szCs w:val="20"/>
              </w:rPr>
              <w:t>zdecydowały</w:t>
            </w:r>
            <w:r w:rsidR="000C46DA" w:rsidRPr="005226EE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 w:rsidR="000C46DA" w:rsidRPr="005226EE">
              <w:rPr>
                <w:rFonts w:ascii="Arial" w:hAnsi="Arial" w:cs="Arial"/>
                <w:sz w:val="20"/>
                <w:szCs w:val="20"/>
              </w:rPr>
              <w:t xml:space="preserve">PPP </w:t>
            </w:r>
            <w:r>
              <w:rPr>
                <w:rFonts w:ascii="Arial" w:hAnsi="Arial" w:cs="Arial"/>
                <w:sz w:val="20"/>
                <w:szCs w:val="20"/>
              </w:rPr>
              <w:t>jest najbardziej optymaln</w:t>
            </w:r>
            <w:r w:rsidR="00B25D37">
              <w:rPr>
                <w:rFonts w:ascii="Arial" w:hAnsi="Arial" w:cs="Arial"/>
                <w:sz w:val="20"/>
                <w:szCs w:val="20"/>
              </w:rPr>
              <w:t>ym dla budżetu miasta mechanizmem</w:t>
            </w:r>
            <w:r w:rsidR="000C46DA" w:rsidRPr="005226EE">
              <w:rPr>
                <w:rFonts w:ascii="Arial" w:hAnsi="Arial" w:cs="Arial"/>
                <w:sz w:val="20"/>
                <w:szCs w:val="20"/>
              </w:rPr>
              <w:t xml:space="preserve"> finansowania tego rodzaju inwestycji. </w:t>
            </w:r>
          </w:p>
          <w:p w14:paraId="4BDC0806" w14:textId="77777777" w:rsidR="00CC0616" w:rsidRDefault="000C46DA" w:rsidP="0011646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6EE">
              <w:rPr>
                <w:rFonts w:ascii="Arial" w:hAnsi="Arial" w:cs="Arial"/>
                <w:sz w:val="20"/>
                <w:szCs w:val="20"/>
              </w:rPr>
              <w:t>Nie bez znaczenia jest fakt, że inwestycje realizowane w ramach PPP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6EE">
              <w:rPr>
                <w:rFonts w:ascii="Arial" w:hAnsi="Arial" w:cs="Arial"/>
                <w:sz w:val="20"/>
                <w:szCs w:val="20"/>
              </w:rPr>
              <w:t xml:space="preserve">co do zasady nie powinny obciążać długu publicznego, nie wymagają wkładu własnego oraz, że projekty PPP będą umożliwiały kontynuację wielu zadań inwestycyjnych i </w:t>
            </w:r>
            <w:r w:rsidR="00116460">
              <w:rPr>
                <w:rFonts w:ascii="Arial" w:hAnsi="Arial" w:cs="Arial"/>
                <w:sz w:val="20"/>
                <w:szCs w:val="20"/>
              </w:rPr>
              <w:t xml:space="preserve">będą </w:t>
            </w:r>
            <w:r w:rsidRPr="005226EE">
              <w:rPr>
                <w:rFonts w:ascii="Arial" w:hAnsi="Arial" w:cs="Arial"/>
                <w:sz w:val="20"/>
                <w:szCs w:val="20"/>
              </w:rPr>
              <w:t>służyły podtrzymaniu dotychczasowej aktywności inwestycyjnej miasta. Ponadto</w:t>
            </w:r>
            <w:r w:rsidR="00116460">
              <w:rPr>
                <w:rFonts w:ascii="Arial" w:hAnsi="Arial" w:cs="Arial"/>
                <w:sz w:val="20"/>
                <w:szCs w:val="20"/>
              </w:rPr>
              <w:t>,</w:t>
            </w:r>
            <w:r w:rsidRPr="005226EE">
              <w:rPr>
                <w:rFonts w:ascii="Arial" w:hAnsi="Arial" w:cs="Arial"/>
                <w:sz w:val="20"/>
                <w:szCs w:val="20"/>
              </w:rPr>
              <w:t xml:space="preserve"> wpływ na wybór formuły PPP dla realizacji niniejszego przedsięwzięcia miał szereg korzyści jakie daje stronie publicznej ten rodzaj współpracy z</w:t>
            </w:r>
            <w:r w:rsidR="00116460">
              <w:rPr>
                <w:rFonts w:ascii="Arial" w:hAnsi="Arial" w:cs="Arial"/>
                <w:sz w:val="20"/>
                <w:szCs w:val="20"/>
              </w:rPr>
              <w:t xml:space="preserve"> podmiotami prywatnymi, a najważniejszym jest przys</w:t>
            </w:r>
            <w:r w:rsidRPr="005226EE">
              <w:rPr>
                <w:rFonts w:ascii="Arial" w:hAnsi="Arial" w:cs="Arial"/>
                <w:sz w:val="20"/>
                <w:szCs w:val="20"/>
              </w:rPr>
              <w:t>pieszenie procesu inwestycyjnego (większa</w:t>
            </w:r>
            <w:r w:rsidR="00116460">
              <w:rPr>
                <w:rFonts w:ascii="Arial" w:hAnsi="Arial" w:cs="Arial"/>
                <w:sz w:val="20"/>
                <w:szCs w:val="20"/>
              </w:rPr>
              <w:t xml:space="preserve"> motywacja partnera prywatnego </w:t>
            </w:r>
            <w:r w:rsidRPr="005226EE">
              <w:rPr>
                <w:rFonts w:ascii="Arial" w:hAnsi="Arial" w:cs="Arial"/>
                <w:sz w:val="20"/>
                <w:szCs w:val="20"/>
              </w:rPr>
              <w:t>do zrealizowania projektu na czas, aby jak najszybciej zacząć czerpać zwrot z inwestycji)</w:t>
            </w:r>
            <w:r w:rsidR="001164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943C1F" w14:textId="77777777" w:rsidR="00CC0616" w:rsidRDefault="00CC0616" w:rsidP="00CC061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Dodatkowo w ostatnim czasie</w:t>
            </w:r>
            <w:r w:rsidRPr="00CC0616">
              <w:rPr>
                <w:rFonts w:ascii="Arial" w:hAnsi="Arial" w:cs="Arial"/>
                <w:sz w:val="20"/>
                <w:szCs w:val="20"/>
              </w:rPr>
              <w:t xml:space="preserve">, Zarząd Województwa Świętokrzyskiego Uchwałą nr 4019/21 z 21.07.2021 r. przyjął projekt Kontraktu Programowego dla Województwa Świętokrzyskiego wraz z listą projektów priorytetowych, na której umieszczony został </w:t>
            </w:r>
            <w:r>
              <w:rPr>
                <w:rFonts w:ascii="Arial" w:hAnsi="Arial" w:cs="Arial"/>
                <w:sz w:val="20"/>
                <w:szCs w:val="20"/>
              </w:rPr>
              <w:t xml:space="preserve">niniejszy </w:t>
            </w:r>
            <w:r w:rsidRPr="00CC0616">
              <w:rPr>
                <w:rFonts w:ascii="Arial" w:hAnsi="Arial" w:cs="Arial"/>
                <w:sz w:val="20"/>
                <w:szCs w:val="20"/>
              </w:rPr>
              <w:t>projekt. Przewidywane dofinansowa</w:t>
            </w:r>
            <w:r>
              <w:rPr>
                <w:rFonts w:ascii="Arial" w:hAnsi="Arial" w:cs="Arial"/>
                <w:sz w:val="20"/>
                <w:szCs w:val="20"/>
              </w:rPr>
              <w:t>nie może wynieść 85%, tj. 8 557 </w:t>
            </w:r>
            <w:r w:rsidRPr="00CC0616">
              <w:rPr>
                <w:rFonts w:ascii="Arial" w:hAnsi="Arial" w:cs="Arial"/>
                <w:sz w:val="20"/>
                <w:szCs w:val="20"/>
              </w:rPr>
              <w:t>741 euro.</w:t>
            </w:r>
            <w:r w:rsidR="000C46DA" w:rsidRPr="006A58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09EBAA" w14:textId="0460AD6B" w:rsidR="000C46DA" w:rsidRPr="006A5820" w:rsidRDefault="00CC0616" w:rsidP="00CC0616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Wobec powyższego, niniejszy projekt może uzyskać formę </w:t>
            </w:r>
            <w:r w:rsidRPr="00CC0616">
              <w:rPr>
                <w:rFonts w:ascii="Arial" w:hAnsi="Arial" w:cs="Arial"/>
                <w:sz w:val="20"/>
                <w:szCs w:val="20"/>
              </w:rPr>
              <w:t xml:space="preserve">projektu hybrydowego, jako projektu realizowanego w formule partnerstwa publiczno-prywatnego, w którym wykorzystane zostały środki unijne, pochodzące z europejskich funduszy strukturalnych i inwestycyjnych. </w:t>
            </w:r>
          </w:p>
        </w:tc>
      </w:tr>
      <w:tr w:rsidR="006A5820" w:rsidRPr="00332C2F" w14:paraId="59B7928F" w14:textId="77777777" w:rsidTr="006A54E2">
        <w:trPr>
          <w:trHeight w:val="285"/>
        </w:trPr>
        <w:tc>
          <w:tcPr>
            <w:tcW w:w="9690" w:type="dxa"/>
            <w:shd w:val="clear" w:color="auto" w:fill="D9D9D9"/>
            <w:vAlign w:val="center"/>
          </w:tcPr>
          <w:p w14:paraId="745771D9" w14:textId="0D986ADB" w:rsidR="006A5820" w:rsidRPr="00332C2F" w:rsidRDefault="006A5820" w:rsidP="000C4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Tryb wyboru partnera prywatnego</w:t>
            </w:r>
          </w:p>
        </w:tc>
      </w:tr>
      <w:tr w:rsidR="006A5820" w:rsidRPr="00332C2F" w14:paraId="3DE82320" w14:textId="77777777" w:rsidTr="006A5820">
        <w:trPr>
          <w:trHeight w:val="285"/>
        </w:trPr>
        <w:tc>
          <w:tcPr>
            <w:tcW w:w="9690" w:type="dxa"/>
            <w:shd w:val="clear" w:color="auto" w:fill="auto"/>
            <w:vAlign w:val="center"/>
          </w:tcPr>
          <w:p w14:paraId="73707FEA" w14:textId="6F56B5F8" w:rsidR="006A5820" w:rsidRPr="00211954" w:rsidRDefault="00645CC3" w:rsidP="00C451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Wybór partnera p</w:t>
            </w:r>
            <w:r w:rsidR="00211954" w:rsidRPr="00645CC3">
              <w:rPr>
                <w:rFonts w:ascii="Arial" w:hAnsi="Arial" w:cs="Arial"/>
                <w:sz w:val="20"/>
                <w:szCs w:val="20"/>
              </w:rPr>
              <w:t>rywatnego nastąpi w oparciu o przepisy Ustawy PPP, przy odpowiednim zastosowaniu przepisów Ustawy o PZP lub Ustawy o Umowie Koncesji (w zależności od przyjętego modelu partnerstwa publiczno-prywatnego).</w:t>
            </w:r>
            <w:r w:rsidR="001C4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184">
              <w:rPr>
                <w:rFonts w:ascii="Arial" w:hAnsi="Arial" w:cs="Arial"/>
                <w:sz w:val="20"/>
                <w:szCs w:val="20"/>
              </w:rPr>
              <w:t>Preferowany jest dialog konkurencyjny, podczas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 xml:space="preserve"> które</w:t>
            </w:r>
            <w:r w:rsidR="00C45184">
              <w:rPr>
                <w:rFonts w:ascii="Arial" w:hAnsi="Arial" w:cs="Arial"/>
                <w:sz w:val="20"/>
                <w:szCs w:val="20"/>
              </w:rPr>
              <w:t>go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184">
              <w:rPr>
                <w:rFonts w:ascii="Arial" w:hAnsi="Arial" w:cs="Arial"/>
                <w:sz w:val="20"/>
                <w:szCs w:val="20"/>
              </w:rPr>
              <w:t>dokonuje się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 xml:space="preserve"> rozwiązań najkorzyst</w:t>
            </w:r>
            <w:r w:rsidR="00C45184">
              <w:rPr>
                <w:rFonts w:ascii="Arial" w:hAnsi="Arial" w:cs="Arial"/>
                <w:sz w:val="20"/>
                <w:szCs w:val="20"/>
              </w:rPr>
              <w:t xml:space="preserve">niejszych i w najwyższym stopniu 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>spełnia</w:t>
            </w:r>
            <w:r w:rsidR="00C45184">
              <w:rPr>
                <w:rFonts w:ascii="Arial" w:hAnsi="Arial" w:cs="Arial"/>
                <w:sz w:val="20"/>
                <w:szCs w:val="20"/>
              </w:rPr>
              <w:t>jących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 xml:space="preserve"> wymagania. </w:t>
            </w:r>
            <w:r w:rsidR="00C45184">
              <w:rPr>
                <w:rFonts w:ascii="Arial" w:hAnsi="Arial" w:cs="Arial"/>
                <w:sz w:val="20"/>
                <w:szCs w:val="20"/>
              </w:rPr>
              <w:t>U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>możli</w:t>
            </w:r>
            <w:r w:rsidR="00C45184">
              <w:rPr>
                <w:rFonts w:ascii="Arial" w:hAnsi="Arial" w:cs="Arial"/>
                <w:sz w:val="20"/>
                <w:szCs w:val="20"/>
              </w:rPr>
              <w:t xml:space="preserve">wia dokonanie 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>precyzyjnego opisu przedmiotu zamówienia i określ</w:t>
            </w:r>
            <w:r w:rsidR="00C45184">
              <w:rPr>
                <w:rFonts w:ascii="Arial" w:hAnsi="Arial" w:cs="Arial"/>
                <w:sz w:val="20"/>
                <w:szCs w:val="20"/>
              </w:rPr>
              <w:t xml:space="preserve">enia sposobów jego realizacji. 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>Rozwiązania przedstawione podczas dialogu pr</w:t>
            </w:r>
            <w:r w:rsidR="00C45184">
              <w:rPr>
                <w:rFonts w:ascii="Arial" w:hAnsi="Arial" w:cs="Arial"/>
                <w:sz w:val="20"/>
                <w:szCs w:val="20"/>
              </w:rPr>
              <w:t>zez wykonawców mogą być pomocne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184">
              <w:rPr>
                <w:rFonts w:ascii="Arial" w:hAnsi="Arial" w:cs="Arial"/>
                <w:sz w:val="20"/>
                <w:szCs w:val="20"/>
              </w:rPr>
              <w:t>przy sporządzaniu</w:t>
            </w:r>
            <w:r w:rsidR="00C45184" w:rsidRPr="00C45184">
              <w:rPr>
                <w:rFonts w:ascii="Arial" w:hAnsi="Arial" w:cs="Arial"/>
                <w:sz w:val="20"/>
                <w:szCs w:val="20"/>
              </w:rPr>
              <w:t xml:space="preserve"> specyfikacji istotnych warunków zamówienia.</w:t>
            </w:r>
            <w:r w:rsidR="00211954" w:rsidRPr="00645C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184">
              <w:rPr>
                <w:rFonts w:ascii="Arial" w:hAnsi="Arial" w:cs="Arial"/>
                <w:sz w:val="20"/>
                <w:szCs w:val="20"/>
              </w:rPr>
              <w:t>W wyniku przeprowadzonego</w:t>
            </w:r>
            <w:r w:rsidR="00211954" w:rsidRPr="00645CC3">
              <w:rPr>
                <w:rFonts w:ascii="Arial" w:hAnsi="Arial" w:cs="Arial"/>
                <w:sz w:val="20"/>
                <w:szCs w:val="20"/>
              </w:rPr>
              <w:t xml:space="preserve"> postępowania o wybór </w:t>
            </w:r>
            <w:r w:rsidR="00116460">
              <w:rPr>
                <w:rFonts w:ascii="Arial" w:hAnsi="Arial" w:cs="Arial"/>
                <w:sz w:val="20"/>
                <w:szCs w:val="20"/>
              </w:rPr>
              <w:t>p</w:t>
            </w:r>
            <w:r w:rsidR="00211954" w:rsidRPr="00645CC3">
              <w:rPr>
                <w:rFonts w:ascii="Arial" w:hAnsi="Arial" w:cs="Arial"/>
                <w:sz w:val="20"/>
                <w:szCs w:val="20"/>
              </w:rPr>
              <w:t xml:space="preserve">artnera </w:t>
            </w:r>
            <w:r w:rsidR="00116460">
              <w:rPr>
                <w:rFonts w:ascii="Arial" w:hAnsi="Arial" w:cs="Arial"/>
                <w:sz w:val="20"/>
                <w:szCs w:val="20"/>
              </w:rPr>
              <w:t>p</w:t>
            </w:r>
            <w:r w:rsidR="00211954" w:rsidRPr="00645CC3">
              <w:rPr>
                <w:rFonts w:ascii="Arial" w:hAnsi="Arial" w:cs="Arial"/>
                <w:sz w:val="20"/>
                <w:szCs w:val="20"/>
              </w:rPr>
              <w:t xml:space="preserve">rywatnego </w:t>
            </w:r>
            <w:r w:rsidR="00C45184">
              <w:rPr>
                <w:rFonts w:ascii="Arial" w:hAnsi="Arial" w:cs="Arial"/>
                <w:sz w:val="20"/>
                <w:szCs w:val="20"/>
              </w:rPr>
              <w:t>zostanie</w:t>
            </w:r>
            <w:r w:rsidR="00211954" w:rsidRPr="00645CC3">
              <w:rPr>
                <w:rFonts w:ascii="Arial" w:hAnsi="Arial" w:cs="Arial"/>
                <w:sz w:val="20"/>
                <w:szCs w:val="20"/>
              </w:rPr>
              <w:t xml:space="preserve"> zawar</w:t>
            </w:r>
            <w:r w:rsidR="00C45184">
              <w:rPr>
                <w:rFonts w:ascii="Arial" w:hAnsi="Arial" w:cs="Arial"/>
                <w:sz w:val="20"/>
                <w:szCs w:val="20"/>
              </w:rPr>
              <w:t>ta</w:t>
            </w:r>
            <w:r w:rsidR="001C4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184">
              <w:rPr>
                <w:rFonts w:ascii="Arial" w:hAnsi="Arial" w:cs="Arial"/>
                <w:sz w:val="20"/>
                <w:szCs w:val="20"/>
              </w:rPr>
              <w:t>umowa</w:t>
            </w:r>
            <w:r w:rsidR="001C459C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1C459C">
              <w:rPr>
                <w:rFonts w:ascii="Arial" w:hAnsi="Arial" w:cs="Arial"/>
                <w:sz w:val="20"/>
                <w:szCs w:val="20"/>
              </w:rPr>
              <w:t>ppp</w:t>
            </w:r>
            <w:proofErr w:type="spellEnd"/>
            <w:r w:rsidR="00211954" w:rsidRPr="00645C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820" w:rsidRPr="00332C2F" w14:paraId="74CF148B" w14:textId="77777777" w:rsidTr="006A54E2">
        <w:trPr>
          <w:trHeight w:val="285"/>
        </w:trPr>
        <w:tc>
          <w:tcPr>
            <w:tcW w:w="9690" w:type="dxa"/>
            <w:shd w:val="clear" w:color="auto" w:fill="D9D9D9"/>
            <w:vAlign w:val="center"/>
          </w:tcPr>
          <w:p w14:paraId="3FB74496" w14:textId="47540178" w:rsidR="006A5820" w:rsidRPr="00332C2F" w:rsidRDefault="006A5820" w:rsidP="000C4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umowy PPP</w:t>
            </w:r>
          </w:p>
        </w:tc>
      </w:tr>
      <w:tr w:rsidR="006A5820" w:rsidRPr="00332C2F" w14:paraId="1D83DA22" w14:textId="77777777" w:rsidTr="006A5820">
        <w:trPr>
          <w:trHeight w:val="285"/>
        </w:trPr>
        <w:tc>
          <w:tcPr>
            <w:tcW w:w="9690" w:type="dxa"/>
            <w:shd w:val="clear" w:color="auto" w:fill="auto"/>
            <w:vAlign w:val="center"/>
          </w:tcPr>
          <w:p w14:paraId="5063BE2E" w14:textId="6360F26C" w:rsidR="006A5820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Długość trwania umowy między partnerami powinna być dostosowana do potrzeb partnerów i może obejmować nawet 20-30 lat.</w:t>
            </w:r>
          </w:p>
        </w:tc>
      </w:tr>
      <w:tr w:rsidR="006A5820" w:rsidRPr="00332C2F" w14:paraId="2D5F74C1" w14:textId="77777777" w:rsidTr="006A54E2">
        <w:trPr>
          <w:trHeight w:val="285"/>
        </w:trPr>
        <w:tc>
          <w:tcPr>
            <w:tcW w:w="9690" w:type="dxa"/>
            <w:shd w:val="clear" w:color="auto" w:fill="D9D9D9"/>
            <w:vAlign w:val="center"/>
          </w:tcPr>
          <w:p w14:paraId="3FD01918" w14:textId="420ECB15" w:rsidR="006A5820" w:rsidRPr="00332C2F" w:rsidRDefault="006A5820" w:rsidP="000C4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Nakłady finansowe i źródła finansowania</w:t>
            </w:r>
          </w:p>
        </w:tc>
      </w:tr>
      <w:tr w:rsidR="006A5820" w:rsidRPr="00332C2F" w14:paraId="23BCE197" w14:textId="77777777" w:rsidTr="006A5820">
        <w:trPr>
          <w:trHeight w:val="285"/>
        </w:trPr>
        <w:tc>
          <w:tcPr>
            <w:tcW w:w="9690" w:type="dxa"/>
            <w:shd w:val="clear" w:color="auto" w:fill="auto"/>
            <w:vAlign w:val="center"/>
          </w:tcPr>
          <w:p w14:paraId="2ECDB0B1" w14:textId="77777777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Zgodnie z kosztorysem inwestorskim opracowanym w marcu 2018 roku wartość nakładów inwestycyjnych brutto wynosi: 45 500 000 PLN</w:t>
            </w:r>
          </w:p>
          <w:p w14:paraId="24004640" w14:textId="77777777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Na kosztorysową wartość nakładów inwestycyjnych brutto składają się:</w:t>
            </w:r>
          </w:p>
          <w:p w14:paraId="3993D7D2" w14:textId="77777777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•</w:t>
            </w:r>
            <w:r w:rsidRPr="00645CC3">
              <w:rPr>
                <w:rFonts w:ascii="Arial" w:hAnsi="Arial" w:cs="Arial"/>
                <w:sz w:val="20"/>
                <w:szCs w:val="20"/>
              </w:rPr>
              <w:tab/>
              <w:t>Roboty drogowe nawierzchni placu, mała architektura, zieleń – 22 750 000 PLN</w:t>
            </w:r>
          </w:p>
          <w:p w14:paraId="77CB7392" w14:textId="77777777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•</w:t>
            </w:r>
            <w:r w:rsidRPr="00645CC3">
              <w:rPr>
                <w:rFonts w:ascii="Arial" w:hAnsi="Arial" w:cs="Arial"/>
                <w:sz w:val="20"/>
                <w:szCs w:val="20"/>
              </w:rPr>
              <w:tab/>
              <w:t xml:space="preserve">Wykopy, prace rozbiórkowe wraz z przebudową sieci i przyłączy – 9 100 000 PLN </w:t>
            </w:r>
          </w:p>
          <w:p w14:paraId="531D918A" w14:textId="77777777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•</w:t>
            </w:r>
            <w:r w:rsidRPr="00645CC3">
              <w:rPr>
                <w:rFonts w:ascii="Arial" w:hAnsi="Arial" w:cs="Arial"/>
                <w:sz w:val="20"/>
                <w:szCs w:val="20"/>
              </w:rPr>
              <w:tab/>
              <w:t xml:space="preserve">Budowa parkingu podziemnego wraz z instalacjami – 13 650 000 PLN </w:t>
            </w:r>
          </w:p>
          <w:p w14:paraId="23F525D4" w14:textId="77777777" w:rsidR="006A5820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Kosztorysy inwe</w:t>
            </w:r>
            <w:r w:rsidR="001417CE">
              <w:rPr>
                <w:rFonts w:ascii="Arial" w:hAnsi="Arial" w:cs="Arial"/>
                <w:sz w:val="20"/>
                <w:szCs w:val="20"/>
              </w:rPr>
              <w:t>storskie wymagają aktualizacji.</w:t>
            </w:r>
          </w:p>
          <w:p w14:paraId="6C3E0E70" w14:textId="7E248434" w:rsidR="005A798E" w:rsidRPr="00645CC3" w:rsidRDefault="005A798E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798E">
              <w:rPr>
                <w:rFonts w:ascii="Arial" w:hAnsi="Arial" w:cs="Arial"/>
                <w:sz w:val="20"/>
                <w:szCs w:val="20"/>
              </w:rPr>
              <w:t xml:space="preserve">Ponadto, Zarząd Województwa Świętokrzyskiego Uchwałą nr 4019/21 z 21.07.2021 r. przyjął projekt Kontraktu Programowego dla Województwa Świętokrzyskiego wraz z listą projektów priorytetowych, na której umieszczony został projekt Przebudowa Placu Wolności w Kielcach wraz z budową parkingu podziemnego. Przewidywane dofinansowanie </w:t>
            </w:r>
            <w:r>
              <w:rPr>
                <w:rFonts w:ascii="Arial" w:hAnsi="Arial" w:cs="Arial"/>
                <w:sz w:val="20"/>
                <w:szCs w:val="20"/>
              </w:rPr>
              <w:t>może wynieść</w:t>
            </w:r>
            <w:r w:rsidRPr="005A798E">
              <w:rPr>
                <w:rFonts w:ascii="Arial" w:hAnsi="Arial" w:cs="Arial"/>
                <w:sz w:val="20"/>
                <w:szCs w:val="20"/>
              </w:rPr>
              <w:t xml:space="preserve"> 85%, tj. 8 557 741 euro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820" w:rsidRPr="00332C2F" w14:paraId="3C8959D4" w14:textId="77777777" w:rsidTr="006A54E2">
        <w:trPr>
          <w:trHeight w:val="285"/>
        </w:trPr>
        <w:tc>
          <w:tcPr>
            <w:tcW w:w="9690" w:type="dxa"/>
            <w:shd w:val="clear" w:color="auto" w:fill="D9D9D9"/>
            <w:vAlign w:val="center"/>
          </w:tcPr>
          <w:p w14:paraId="0DFCF681" w14:textId="37474B3D" w:rsidR="006A5820" w:rsidRPr="00332C2F" w:rsidRDefault="00C8354B" w:rsidP="000C4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Mechanizm wynagra</w:t>
            </w:r>
            <w:r w:rsidR="000D232D">
              <w:rPr>
                <w:rFonts w:ascii="Arial" w:hAnsi="Arial" w:cs="Arial"/>
                <w:b/>
                <w:sz w:val="20"/>
                <w:szCs w:val="20"/>
              </w:rPr>
              <w:t>dza</w:t>
            </w:r>
            <w:r w:rsidR="006A5820">
              <w:rPr>
                <w:rFonts w:ascii="Arial" w:hAnsi="Arial" w:cs="Arial"/>
                <w:b/>
                <w:sz w:val="20"/>
                <w:szCs w:val="20"/>
              </w:rPr>
              <w:t>nia partnera prywatnego</w:t>
            </w:r>
          </w:p>
        </w:tc>
      </w:tr>
      <w:tr w:rsidR="006A5820" w:rsidRPr="00332C2F" w14:paraId="7BAA55E4" w14:textId="77777777" w:rsidTr="006A5820">
        <w:trPr>
          <w:trHeight w:val="285"/>
        </w:trPr>
        <w:tc>
          <w:tcPr>
            <w:tcW w:w="9690" w:type="dxa"/>
            <w:shd w:val="clear" w:color="auto" w:fill="auto"/>
            <w:vAlign w:val="center"/>
          </w:tcPr>
          <w:p w14:paraId="0FA48F9B" w14:textId="5FB9B32A" w:rsidR="006A5820" w:rsidRDefault="00211954" w:rsidP="00A60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F24">
              <w:rPr>
                <w:rFonts w:ascii="Arial" w:hAnsi="Arial" w:cs="Arial"/>
                <w:sz w:val="20"/>
                <w:szCs w:val="20"/>
              </w:rPr>
              <w:t>Wstępnie zakładanym modelem wynagrodzenia przyszłego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A60F24">
              <w:rPr>
                <w:rFonts w:ascii="Arial" w:hAnsi="Arial" w:cs="Arial"/>
                <w:sz w:val="20"/>
                <w:szCs w:val="20"/>
              </w:rPr>
              <w:t xml:space="preserve">artnera 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>p</w:t>
            </w:r>
            <w:r w:rsidRPr="00A60F24">
              <w:rPr>
                <w:rFonts w:ascii="Arial" w:hAnsi="Arial" w:cs="Arial"/>
                <w:sz w:val="20"/>
                <w:szCs w:val="20"/>
              </w:rPr>
              <w:t>rywatnego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 jest możliwość czerpania przez niego pożytków z </w:t>
            </w:r>
            <w:r w:rsidRPr="00A60F24">
              <w:rPr>
                <w:rFonts w:ascii="Arial" w:hAnsi="Arial" w:cs="Arial"/>
                <w:sz w:val="20"/>
                <w:szCs w:val="20"/>
              </w:rPr>
              <w:t>ty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tułu eksploatacji i 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>zarządzania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>c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zęścią 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>p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rywatną </w:t>
            </w:r>
            <w:r w:rsidRPr="00A60F24">
              <w:rPr>
                <w:rFonts w:ascii="Arial" w:hAnsi="Arial" w:cs="Arial"/>
                <w:sz w:val="20"/>
                <w:szCs w:val="20"/>
              </w:rPr>
              <w:t>obi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ektu przy 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>obowiązku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>zarządzania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>c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zęścią </w:t>
            </w:r>
            <w:r w:rsidR="00A60F24" w:rsidRPr="00A60F24">
              <w:rPr>
                <w:rFonts w:ascii="Arial" w:hAnsi="Arial" w:cs="Arial"/>
                <w:sz w:val="20"/>
                <w:szCs w:val="20"/>
              </w:rPr>
              <w:t>p</w:t>
            </w:r>
            <w:r w:rsidR="00A60F24">
              <w:rPr>
                <w:rFonts w:ascii="Arial" w:hAnsi="Arial" w:cs="Arial"/>
                <w:sz w:val="20"/>
                <w:szCs w:val="20"/>
              </w:rPr>
              <w:t xml:space="preserve">ubliczną </w:t>
            </w:r>
            <w:r w:rsidRPr="00A60F24">
              <w:rPr>
                <w:rFonts w:ascii="Arial" w:hAnsi="Arial" w:cs="Arial"/>
                <w:sz w:val="20"/>
                <w:szCs w:val="20"/>
              </w:rPr>
              <w:t xml:space="preserve">projektu. </w:t>
            </w:r>
          </w:p>
          <w:p w14:paraId="442A4550" w14:textId="5DF8EEE0" w:rsidR="00211954" w:rsidRDefault="00211954" w:rsidP="001417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7CE">
              <w:rPr>
                <w:rFonts w:ascii="Arial" w:hAnsi="Arial" w:cs="Arial"/>
                <w:sz w:val="20"/>
                <w:szCs w:val="20"/>
              </w:rPr>
              <w:t>Oczekiwany mechanizm wynagradzania zakł</w:t>
            </w:r>
            <w:r w:rsidR="001417CE" w:rsidRPr="001417CE">
              <w:rPr>
                <w:rFonts w:ascii="Arial" w:hAnsi="Arial" w:cs="Arial"/>
                <w:sz w:val="20"/>
                <w:szCs w:val="20"/>
              </w:rPr>
              <w:t>ada, że pożytki które osiągnie partner prywatny z eksploatacji części prywatnej oraz z zarządzania c</w:t>
            </w:r>
            <w:r w:rsidRPr="001417CE">
              <w:rPr>
                <w:rFonts w:ascii="Arial" w:hAnsi="Arial" w:cs="Arial"/>
                <w:sz w:val="20"/>
                <w:szCs w:val="20"/>
              </w:rPr>
              <w:t xml:space="preserve">zęścią </w:t>
            </w:r>
            <w:r w:rsidR="001417CE" w:rsidRPr="001417CE">
              <w:rPr>
                <w:rFonts w:ascii="Arial" w:hAnsi="Arial" w:cs="Arial"/>
                <w:sz w:val="20"/>
                <w:szCs w:val="20"/>
              </w:rPr>
              <w:t>p</w:t>
            </w:r>
            <w:r w:rsidRPr="001417CE">
              <w:rPr>
                <w:rFonts w:ascii="Arial" w:hAnsi="Arial" w:cs="Arial"/>
                <w:sz w:val="20"/>
                <w:szCs w:val="20"/>
              </w:rPr>
              <w:t xml:space="preserve">rywatną będą stanowiły wyłączne wynagrodzenie </w:t>
            </w:r>
            <w:r w:rsidR="001417CE" w:rsidRPr="001417CE">
              <w:rPr>
                <w:rFonts w:ascii="Arial" w:hAnsi="Arial" w:cs="Arial"/>
                <w:sz w:val="20"/>
                <w:szCs w:val="20"/>
              </w:rPr>
              <w:t>partnera p</w:t>
            </w:r>
            <w:r w:rsidRPr="001417CE">
              <w:rPr>
                <w:rFonts w:ascii="Arial" w:hAnsi="Arial" w:cs="Arial"/>
                <w:sz w:val="20"/>
                <w:szCs w:val="20"/>
              </w:rPr>
              <w:t xml:space="preserve">rywatnego. </w:t>
            </w:r>
          </w:p>
          <w:p w14:paraId="33E53837" w14:textId="1B633E91" w:rsidR="00211954" w:rsidRPr="001417CE" w:rsidRDefault="001417CE" w:rsidP="006D03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7CE">
              <w:rPr>
                <w:rFonts w:ascii="Arial" w:hAnsi="Arial" w:cs="Arial"/>
                <w:sz w:val="20"/>
                <w:szCs w:val="20"/>
              </w:rPr>
              <w:t>Z</w:t>
            </w:r>
            <w:r w:rsidR="00211954" w:rsidRPr="001417CE">
              <w:rPr>
                <w:rFonts w:ascii="Arial" w:hAnsi="Arial" w:cs="Arial"/>
                <w:sz w:val="20"/>
                <w:szCs w:val="20"/>
              </w:rPr>
              <w:t>akłada się, że podstawowym źródłem wynagrodzenia partnera prywatnego będą przychody wynikające z oferowania o</w:t>
            </w:r>
            <w:r w:rsidRPr="001417CE">
              <w:rPr>
                <w:rFonts w:ascii="Arial" w:hAnsi="Arial" w:cs="Arial"/>
                <w:sz w:val="20"/>
                <w:szCs w:val="20"/>
              </w:rPr>
              <w:t xml:space="preserve">dpłatnych miejsc parkingowych. </w:t>
            </w:r>
            <w:r w:rsidR="00211954" w:rsidRPr="001417CE">
              <w:rPr>
                <w:rFonts w:ascii="Arial" w:hAnsi="Arial" w:cs="Arial"/>
                <w:sz w:val="20"/>
                <w:szCs w:val="20"/>
              </w:rPr>
              <w:t>Łączna liczba miejsc parkingowych powinna wynikać z decyzji partnera prywatnego. Zgodnie z posiadanymi informacjami/dokumentami teren przeznaczony na inwestycję zapew</w:t>
            </w:r>
            <w:r w:rsidR="006D039F">
              <w:rPr>
                <w:rFonts w:ascii="Arial" w:hAnsi="Arial" w:cs="Arial"/>
                <w:sz w:val="20"/>
                <w:szCs w:val="20"/>
              </w:rPr>
              <w:t>nia możliwość budowy parkingu</w:t>
            </w:r>
            <w:r w:rsidR="00211954" w:rsidRPr="00141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39F" w:rsidRPr="006D039F">
              <w:rPr>
                <w:rFonts w:ascii="Arial" w:hAnsi="Arial" w:cs="Arial"/>
                <w:sz w:val="20"/>
                <w:szCs w:val="20"/>
              </w:rPr>
              <w:t>dwupoziom</w:t>
            </w:r>
            <w:r w:rsidR="006D039F">
              <w:rPr>
                <w:rFonts w:ascii="Arial" w:hAnsi="Arial" w:cs="Arial"/>
                <w:sz w:val="20"/>
                <w:szCs w:val="20"/>
              </w:rPr>
              <w:t>ow</w:t>
            </w:r>
            <w:r w:rsidR="006D039F" w:rsidRPr="006D039F">
              <w:rPr>
                <w:rFonts w:ascii="Arial" w:hAnsi="Arial" w:cs="Arial"/>
                <w:sz w:val="20"/>
                <w:szCs w:val="20"/>
              </w:rPr>
              <w:t>ego</w:t>
            </w:r>
            <w:r w:rsidR="00211954" w:rsidRPr="006D039F">
              <w:rPr>
                <w:rFonts w:ascii="Arial" w:hAnsi="Arial" w:cs="Arial"/>
                <w:sz w:val="20"/>
                <w:szCs w:val="20"/>
              </w:rPr>
              <w:t xml:space="preserve"> i pojemności do 250 miejsc parkingowych</w:t>
            </w:r>
            <w:r w:rsidR="00211954" w:rsidRPr="001417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820" w:rsidRPr="00332C2F" w14:paraId="1082C35E" w14:textId="77777777" w:rsidTr="006A54E2">
        <w:trPr>
          <w:trHeight w:val="285"/>
        </w:trPr>
        <w:tc>
          <w:tcPr>
            <w:tcW w:w="9690" w:type="dxa"/>
            <w:shd w:val="clear" w:color="auto" w:fill="D9D9D9"/>
            <w:vAlign w:val="center"/>
          </w:tcPr>
          <w:p w14:paraId="3223550E" w14:textId="78BBCD9D" w:rsidR="006A5820" w:rsidRPr="00332C2F" w:rsidRDefault="00645CC3" w:rsidP="000C4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Podział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ryzyk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 projekcie</w:t>
            </w:r>
          </w:p>
        </w:tc>
      </w:tr>
      <w:tr w:rsidR="006A5820" w:rsidRPr="00332C2F" w14:paraId="6B9E9C53" w14:textId="77777777" w:rsidTr="00645CC3">
        <w:trPr>
          <w:trHeight w:val="285"/>
        </w:trPr>
        <w:tc>
          <w:tcPr>
            <w:tcW w:w="9690" w:type="dxa"/>
            <w:shd w:val="clear" w:color="auto" w:fill="auto"/>
            <w:vAlign w:val="center"/>
          </w:tcPr>
          <w:p w14:paraId="36C43B9D" w14:textId="31F0F692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Koncepcja podziału wstępnie zidentyfikowanych </w:t>
            </w:r>
            <w:proofErr w:type="spellStart"/>
            <w:r w:rsidRPr="00645CC3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645CC3">
              <w:rPr>
                <w:rFonts w:ascii="Arial" w:hAnsi="Arial" w:cs="Arial"/>
                <w:sz w:val="20"/>
                <w:szCs w:val="20"/>
              </w:rPr>
              <w:t xml:space="preserve"> pomiędzy stronę publiczną i prywatną została opracowana w oparciu o charakterystykę projektu. Pożądane jest, aby wypracowany w drodze negocjacji docelowy podział </w:t>
            </w:r>
            <w:proofErr w:type="spellStart"/>
            <w:r w:rsidRPr="00645CC3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645CC3">
              <w:rPr>
                <w:rFonts w:ascii="Arial" w:hAnsi="Arial" w:cs="Arial"/>
                <w:sz w:val="20"/>
                <w:szCs w:val="20"/>
              </w:rPr>
              <w:t xml:space="preserve"> odzwierciedlał realny podział zadań pomiędzy partnerami i był zgodny z ich kompetencjami. </w:t>
            </w:r>
          </w:p>
          <w:p w14:paraId="212FBE31" w14:textId="77777777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Ryzyka po stronie publicznej:</w:t>
            </w:r>
          </w:p>
          <w:p w14:paraId="3FA03491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braku doradców o odpowiednim wykształceniu i doświadczeniu w zakresie PPP, </w:t>
            </w:r>
          </w:p>
          <w:p w14:paraId="000D858E" w14:textId="67A9961F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braku zainteresowania podmiotów prywatnych re</w:t>
            </w:r>
            <w:r w:rsidR="006D039F">
              <w:rPr>
                <w:rFonts w:ascii="Arial" w:hAnsi="Arial" w:cs="Arial"/>
                <w:sz w:val="20"/>
                <w:szCs w:val="20"/>
              </w:rPr>
              <w:t>alizacją projektu – fiasko postę</w:t>
            </w:r>
            <w:r w:rsidRPr="00645CC3">
              <w:rPr>
                <w:rFonts w:ascii="Arial" w:hAnsi="Arial" w:cs="Arial"/>
                <w:sz w:val="20"/>
                <w:szCs w:val="20"/>
              </w:rPr>
              <w:t xml:space="preserve">powania na wybór partnera prywatnego, </w:t>
            </w:r>
          </w:p>
          <w:p w14:paraId="21C95B20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sposobu i jakości prowadzenia postępowania na wybór partnera prywatnego,  </w:t>
            </w:r>
          </w:p>
          <w:p w14:paraId="44B9997E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braku możliwości zrealizowania projektu we współpracy z partnerem prywatnym</w:t>
            </w:r>
            <w:r w:rsidRPr="00645CC3">
              <w:rPr>
                <w:rFonts w:ascii="Arial" w:hAnsi="Arial" w:cs="Arial"/>
                <w:sz w:val="20"/>
                <w:szCs w:val="20"/>
              </w:rPr>
              <w:br/>
              <w:t xml:space="preserve">w sposób, który przyniesie partnerowi publicznemu korzyści, </w:t>
            </w:r>
          </w:p>
          <w:p w14:paraId="1F424719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braku akceptacji lokalnej społeczności dla projektu w formule PPP (zarzut: niedostatecznej transparentności transakcji, niegospodarności, braku środków finansowych, niejasnych powiązań z biznesem, itp.),  </w:t>
            </w:r>
          </w:p>
          <w:p w14:paraId="4CAE5922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związane z wniesieniem na rzecz realizacji projektu nieruchomości, </w:t>
            </w:r>
          </w:p>
          <w:p w14:paraId="579E3907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związane z udostępnieniem partnerowi prywatnemu nieruchomości w stanie prawnym i technicznym zdatnym do realizacji projektu, </w:t>
            </w:r>
          </w:p>
          <w:p w14:paraId="6BFEACEA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związane z przekazaniem partnerowi prywatnemu dokumentacji technicznej dotyczącej projektu,</w:t>
            </w:r>
          </w:p>
          <w:p w14:paraId="243C7203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naruszenia dyscypliny finansów publicznych i ustawy o zamówieniach publicznych. </w:t>
            </w:r>
          </w:p>
          <w:p w14:paraId="3DEEB13C" w14:textId="77777777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Ryzyka po stronie prywatnej:</w:t>
            </w:r>
          </w:p>
          <w:p w14:paraId="091223F7" w14:textId="2955CFB5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związane z pozysk</w:t>
            </w:r>
            <w:r w:rsidR="00C8354B">
              <w:rPr>
                <w:rFonts w:ascii="Arial" w:hAnsi="Arial" w:cs="Arial"/>
                <w:sz w:val="20"/>
                <w:szCs w:val="20"/>
              </w:rPr>
              <w:t>aniem finansowania na realizację</w:t>
            </w:r>
            <w:r w:rsidRPr="00645CC3">
              <w:rPr>
                <w:rFonts w:ascii="Arial" w:hAnsi="Arial" w:cs="Arial"/>
                <w:sz w:val="20"/>
                <w:szCs w:val="20"/>
              </w:rPr>
              <w:t xml:space="preserve"> projektu,</w:t>
            </w:r>
          </w:p>
          <w:p w14:paraId="17FA740E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związane z uzyskaniem decyzji administracyjnych niezbędnych dla realizacji przedsięwzięcia,</w:t>
            </w:r>
          </w:p>
          <w:p w14:paraId="7E42EED6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związane z budową przedmiotu projektu, jego późniejszą eksploatacją, zarządzaniem i utrzymaniem,</w:t>
            </w:r>
          </w:p>
          <w:p w14:paraId="68D178F5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związane z dostępnością materiałów, podwykonawców i usług, wzrostu kosztów materiałów, dostaw i usług niezbędnych do prawidłowej i terminowej realizacji projektu, </w:t>
            </w:r>
          </w:p>
          <w:p w14:paraId="471A3A87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związane z warunkami meteorologicznymi, geologicznymi, geotechnicznymi</w:t>
            </w:r>
            <w:r w:rsidRPr="00645CC3">
              <w:rPr>
                <w:rFonts w:ascii="Arial" w:hAnsi="Arial" w:cs="Arial"/>
                <w:sz w:val="20"/>
                <w:szCs w:val="20"/>
              </w:rPr>
              <w:br/>
              <w:t xml:space="preserve">i hydrologicznymi,  </w:t>
            </w:r>
          </w:p>
          <w:p w14:paraId="5444199E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związane z niewłaściwym utrzymaniem i zarządzaniem przedmiotem projektu, wskutek których mogą wystąpić wady fizyczne lub prawne zmniejszające jego wartość lub użyteczność,  </w:t>
            </w:r>
          </w:p>
          <w:p w14:paraId="5397B4AA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popytu na usługi świadczone w ramach przedsięwzięcia. </w:t>
            </w:r>
          </w:p>
          <w:p w14:paraId="7DFAB7AB" w14:textId="77777777" w:rsidR="00645CC3" w:rsidRPr="00645CC3" w:rsidRDefault="00645CC3" w:rsidP="00645C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Ryzyka po stronie publicznej i prywatnej:</w:t>
            </w:r>
          </w:p>
          <w:p w14:paraId="16651A21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braku praktycznego doświadczenia w przygotowywaniu i realizowaniu projektów</w:t>
            </w:r>
            <w:r w:rsidRPr="00645CC3">
              <w:rPr>
                <w:rFonts w:ascii="Arial" w:hAnsi="Arial" w:cs="Arial"/>
                <w:sz w:val="20"/>
                <w:szCs w:val="20"/>
              </w:rPr>
              <w:br/>
              <w:t>w formule PPP,</w:t>
            </w:r>
          </w:p>
          <w:p w14:paraId="3FA812F8" w14:textId="77777777" w:rsidR="00645CC3" w:rsidRPr="00645CC3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 xml:space="preserve">Ryzyko siły wyższej, </w:t>
            </w:r>
          </w:p>
          <w:p w14:paraId="5ABD61D3" w14:textId="77777777" w:rsidR="001417CE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C3">
              <w:rPr>
                <w:rFonts w:ascii="Arial" w:hAnsi="Arial" w:cs="Arial"/>
                <w:sz w:val="20"/>
                <w:szCs w:val="20"/>
              </w:rPr>
              <w:t>Ryzyko wystąpienia zmian w przepisach prawnych mających wpływ na realizację projektu,</w:t>
            </w:r>
          </w:p>
          <w:p w14:paraId="61ED673E" w14:textId="2E5EC30E" w:rsidR="006A5820" w:rsidRPr="001417CE" w:rsidRDefault="00645CC3" w:rsidP="0064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7CE">
              <w:rPr>
                <w:rFonts w:ascii="Arial" w:hAnsi="Arial" w:cs="Arial"/>
                <w:sz w:val="20"/>
                <w:szCs w:val="20"/>
              </w:rPr>
              <w:t>Ryzyko przekroczenia więcej niż jedną kadencję władz samorządowych od momentu wybrania partnera prywatnego do momentu oddania przedmiotu projektu do użytkowania.</w:t>
            </w:r>
          </w:p>
        </w:tc>
      </w:tr>
      <w:bookmarkEnd w:id="0"/>
      <w:tr w:rsidR="000C46DA" w:rsidRPr="00332C2F" w14:paraId="2441C56D" w14:textId="77777777" w:rsidTr="006A54E2">
        <w:trPr>
          <w:trHeight w:val="285"/>
        </w:trPr>
        <w:tc>
          <w:tcPr>
            <w:tcW w:w="9690" w:type="dxa"/>
            <w:shd w:val="clear" w:color="auto" w:fill="D9D9D9"/>
            <w:vAlign w:val="center"/>
          </w:tcPr>
          <w:p w14:paraId="3F9723B6" w14:textId="7014FBFE" w:rsidR="000C46DA" w:rsidRPr="00332C2F" w:rsidRDefault="00866DB7" w:rsidP="00866D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Harmonogram konsultacji rynkowych</w:t>
            </w:r>
            <w:r w:rsidR="00A90C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232D">
              <w:rPr>
                <w:rFonts w:ascii="Arial" w:hAnsi="Arial" w:cs="Arial"/>
                <w:b/>
                <w:sz w:val="20"/>
                <w:szCs w:val="20"/>
              </w:rPr>
              <w:t>i realizacji projektu</w:t>
            </w:r>
          </w:p>
        </w:tc>
      </w:tr>
      <w:tr w:rsidR="000C46DA" w:rsidRPr="00332C2F" w14:paraId="79AC835F" w14:textId="77777777" w:rsidTr="00C35100">
        <w:trPr>
          <w:trHeight w:val="619"/>
        </w:trPr>
        <w:tc>
          <w:tcPr>
            <w:tcW w:w="9690" w:type="dxa"/>
            <w:vAlign w:val="center"/>
          </w:tcPr>
          <w:p w14:paraId="2D86AE9E" w14:textId="55F10BC0" w:rsidR="00866DB7" w:rsidRDefault="00866DB7" w:rsidP="00A60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Przeprowadzenie testowania rynku oraz ocena efektywności przedsięwzięcia – </w:t>
            </w:r>
            <w:r w:rsidR="008B0F95">
              <w:rPr>
                <w:rFonts w:ascii="Arial" w:hAnsi="Arial" w:cs="Arial"/>
                <w:sz w:val="20"/>
                <w:szCs w:val="20"/>
              </w:rPr>
              <w:t>listopad 2021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B0F95">
              <w:rPr>
                <w:rFonts w:ascii="Arial" w:hAnsi="Arial" w:cs="Arial"/>
                <w:sz w:val="20"/>
                <w:szCs w:val="20"/>
              </w:rPr>
              <w:t>czerwiec</w:t>
            </w:r>
            <w:r>
              <w:rPr>
                <w:rFonts w:ascii="Arial" w:hAnsi="Arial" w:cs="Arial"/>
                <w:sz w:val="20"/>
                <w:szCs w:val="20"/>
              </w:rPr>
              <w:t xml:space="preserve"> 2022 r.</w:t>
            </w:r>
          </w:p>
          <w:p w14:paraId="2E3A35F1" w14:textId="4F7B67A4" w:rsidR="00866DB7" w:rsidRDefault="00866DB7" w:rsidP="00A60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Ogłoszenie postępowania – </w:t>
            </w:r>
            <w:r w:rsidR="008B0F95">
              <w:rPr>
                <w:rFonts w:ascii="Arial" w:hAnsi="Arial" w:cs="Arial"/>
                <w:sz w:val="20"/>
                <w:szCs w:val="20"/>
              </w:rPr>
              <w:t>czerwiec</w:t>
            </w:r>
            <w:r>
              <w:rPr>
                <w:rFonts w:ascii="Arial" w:hAnsi="Arial" w:cs="Arial"/>
                <w:sz w:val="20"/>
                <w:szCs w:val="20"/>
              </w:rPr>
              <w:t xml:space="preserve"> 2022 r.</w:t>
            </w:r>
          </w:p>
          <w:p w14:paraId="6408199B" w14:textId="6FF98A39" w:rsidR="00866DB7" w:rsidRDefault="00866DB7" w:rsidP="00A60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Składanie wniosków przez podmioty/weryfikacja/uzupełnianie/wyniki oceny – </w:t>
            </w:r>
            <w:r w:rsidR="008B0F95">
              <w:rPr>
                <w:rFonts w:ascii="Arial" w:hAnsi="Arial" w:cs="Arial"/>
                <w:sz w:val="20"/>
                <w:szCs w:val="20"/>
              </w:rPr>
              <w:t>czerwiec-wrzesień</w:t>
            </w:r>
            <w:r>
              <w:rPr>
                <w:rFonts w:ascii="Arial" w:hAnsi="Arial" w:cs="Arial"/>
                <w:sz w:val="20"/>
                <w:szCs w:val="20"/>
              </w:rPr>
              <w:t xml:space="preserve"> 2022 r.</w:t>
            </w:r>
          </w:p>
          <w:p w14:paraId="4CF2A1FF" w14:textId="5B2A4431" w:rsidR="00866DB7" w:rsidRDefault="00866DB7" w:rsidP="00A60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Negocjacje – </w:t>
            </w:r>
            <w:r w:rsidR="008B0F95">
              <w:rPr>
                <w:rFonts w:ascii="Arial" w:hAnsi="Arial" w:cs="Arial"/>
                <w:sz w:val="20"/>
                <w:szCs w:val="20"/>
              </w:rPr>
              <w:t>wrzesień-maj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r. (mogą potrwać nawet do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– wtedy dalszy harmonogram ulega zmianie)</w:t>
            </w:r>
          </w:p>
          <w:p w14:paraId="61FDDDEE" w14:textId="22B93309" w:rsidR="00866DB7" w:rsidRDefault="00866DB7" w:rsidP="00A60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Składanie ofert – </w:t>
            </w:r>
            <w:r w:rsidR="008B0F95">
              <w:rPr>
                <w:rFonts w:ascii="Arial" w:hAnsi="Arial" w:cs="Arial"/>
                <w:sz w:val="20"/>
                <w:szCs w:val="20"/>
              </w:rPr>
              <w:t>maj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B0F95">
              <w:rPr>
                <w:rFonts w:ascii="Arial" w:hAnsi="Arial" w:cs="Arial"/>
                <w:sz w:val="20"/>
                <w:szCs w:val="20"/>
              </w:rPr>
              <w:t>czerwiec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r.</w:t>
            </w:r>
          </w:p>
          <w:p w14:paraId="1137947F" w14:textId="10EACEC0" w:rsidR="00866DB7" w:rsidRDefault="00866DB7" w:rsidP="00A60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Otwarcie ofert/ocena/wybór – </w:t>
            </w:r>
            <w:r w:rsidR="008B0F95">
              <w:rPr>
                <w:rFonts w:ascii="Arial" w:hAnsi="Arial" w:cs="Arial"/>
                <w:sz w:val="20"/>
                <w:szCs w:val="20"/>
              </w:rPr>
              <w:t>lipiec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r.</w:t>
            </w:r>
          </w:p>
          <w:p w14:paraId="7F65B5D2" w14:textId="7703E4ED" w:rsidR="00866DB7" w:rsidRDefault="00866DB7" w:rsidP="00A60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Zawarcie umowy o PPP – </w:t>
            </w:r>
            <w:r w:rsidR="008B0F95">
              <w:rPr>
                <w:rFonts w:ascii="Arial" w:hAnsi="Arial" w:cs="Arial"/>
                <w:sz w:val="20"/>
                <w:szCs w:val="20"/>
              </w:rPr>
              <w:t>sierpień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r.</w:t>
            </w:r>
          </w:p>
          <w:p w14:paraId="1F9386F1" w14:textId="1CD4D22C" w:rsidR="00A60F24" w:rsidRPr="006A5820" w:rsidRDefault="00A60F24" w:rsidP="008B0F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Rozpoczęcie etapu inwestycyjnego – </w:t>
            </w:r>
            <w:r w:rsidR="008B0F95">
              <w:rPr>
                <w:rFonts w:ascii="Arial" w:hAnsi="Arial" w:cs="Arial"/>
                <w:sz w:val="20"/>
                <w:szCs w:val="20"/>
              </w:rPr>
              <w:t>wrzesień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r.</w:t>
            </w:r>
          </w:p>
        </w:tc>
      </w:tr>
      <w:tr w:rsidR="000C46DA" w:rsidRPr="00332C2F" w14:paraId="56269A25" w14:textId="77777777" w:rsidTr="002439CB">
        <w:trPr>
          <w:trHeight w:val="313"/>
        </w:trPr>
        <w:tc>
          <w:tcPr>
            <w:tcW w:w="9690" w:type="dxa"/>
            <w:shd w:val="clear" w:color="auto" w:fill="D9D9D9"/>
            <w:vAlign w:val="center"/>
          </w:tcPr>
          <w:p w14:paraId="6964ABFB" w14:textId="0FFB410A" w:rsidR="000C46DA" w:rsidRPr="00332C2F" w:rsidRDefault="00A90CE0" w:rsidP="000C46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Podział zadań pomiędzy partnerem publicznym i partnerem prywatnym</w:t>
            </w:r>
            <w:r w:rsidR="000C46DA" w:rsidRPr="00332C2F">
              <w:rPr>
                <w:rFonts w:ascii="Arial" w:hAnsi="Arial" w:cs="Arial"/>
                <w:b/>
                <w:sz w:val="20"/>
                <w:szCs w:val="20"/>
              </w:rPr>
              <w:t xml:space="preserve"> w projekcie</w:t>
            </w:r>
          </w:p>
        </w:tc>
      </w:tr>
      <w:tr w:rsidR="000C46DA" w:rsidRPr="00332C2F" w14:paraId="48EF9894" w14:textId="77777777" w:rsidTr="00B22A67">
        <w:trPr>
          <w:trHeight w:val="597"/>
        </w:trPr>
        <w:tc>
          <w:tcPr>
            <w:tcW w:w="9690" w:type="dxa"/>
            <w:vAlign w:val="center"/>
          </w:tcPr>
          <w:p w14:paraId="33D24B85" w14:textId="12AB7CCF" w:rsidR="006B5A81" w:rsidRDefault="006B5A81" w:rsidP="006B5A81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B5A81">
              <w:rPr>
                <w:rFonts w:ascii="Arial" w:hAnsi="Arial" w:cs="Arial"/>
                <w:sz w:val="20"/>
                <w:szCs w:val="20"/>
              </w:rPr>
              <w:t xml:space="preserve">Zaplanowano, że </w:t>
            </w:r>
            <w:r w:rsidR="00A90CE0">
              <w:rPr>
                <w:rFonts w:ascii="Arial" w:hAnsi="Arial" w:cs="Arial"/>
                <w:sz w:val="20"/>
                <w:szCs w:val="20"/>
              </w:rPr>
              <w:t xml:space="preserve">projekt zostanie zrealizowany w dwóch następujących po sobie etapach: </w:t>
            </w:r>
          </w:p>
          <w:p w14:paraId="74D804E1" w14:textId="05116CBB" w:rsidR="00A90CE0" w:rsidRPr="006B5A81" w:rsidRDefault="00A90CE0" w:rsidP="005A7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6900">
              <w:rPr>
                <w:rFonts w:ascii="Arial" w:hAnsi="Arial" w:cs="Arial"/>
                <w:sz w:val="20"/>
                <w:szCs w:val="20"/>
                <w:u w:val="single"/>
              </w:rPr>
              <w:t>Etap Inwestycyjny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- partner prywatny będzie odpowiedzialny za:</w:t>
            </w:r>
          </w:p>
          <w:p w14:paraId="39ABC0C4" w14:textId="0053CA45" w:rsidR="006B5A81" w:rsidRPr="006B5A81" w:rsidRDefault="006B5A81" w:rsidP="006B5A81">
            <w:pPr>
              <w:numPr>
                <w:ilvl w:val="0"/>
                <w:numId w:val="24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A81">
              <w:rPr>
                <w:rFonts w:ascii="Arial" w:hAnsi="Arial" w:cs="Arial"/>
                <w:sz w:val="20"/>
                <w:szCs w:val="20"/>
              </w:rPr>
              <w:t xml:space="preserve">Pozyskanie finansowania (kapitałów własnych i/lub dłużnych) niezbędnych do prawidłowego i </w:t>
            </w:r>
            <w:r w:rsidRPr="006B5A81">
              <w:rPr>
                <w:rFonts w:ascii="Arial" w:hAnsi="Arial" w:cs="Arial"/>
                <w:sz w:val="20"/>
                <w:szCs w:val="20"/>
              </w:rPr>
              <w:lastRenderedPageBreak/>
              <w:t>terminowego zrealizowania projektu</w:t>
            </w:r>
            <w:r w:rsidR="0065099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0EE9FC" w14:textId="2264DCAA" w:rsidR="006B5A81" w:rsidRDefault="00366900" w:rsidP="005A798E">
            <w:pPr>
              <w:numPr>
                <w:ilvl w:val="0"/>
                <w:numId w:val="24"/>
              </w:numPr>
              <w:spacing w:after="0" w:line="240" w:lineRule="auto"/>
              <w:ind w:left="49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Realizację</w:t>
            </w:r>
            <w:r w:rsidR="006B5A81" w:rsidRPr="006B5A81">
              <w:rPr>
                <w:rFonts w:ascii="Arial" w:hAnsi="Arial" w:cs="Arial"/>
                <w:sz w:val="20"/>
                <w:szCs w:val="20"/>
              </w:rPr>
              <w:t xml:space="preserve"> projektu PPP (budowa, eksploatacja, zarządzanie, utrzymanie) zgodnie</w:t>
            </w:r>
            <w:r w:rsidR="006B5A81" w:rsidRPr="006B5A81">
              <w:rPr>
                <w:rFonts w:ascii="Arial" w:hAnsi="Arial" w:cs="Arial"/>
                <w:sz w:val="20"/>
                <w:szCs w:val="20"/>
              </w:rPr>
              <w:br/>
              <w:t>z warunkami określonymi w umowie o PPP</w:t>
            </w:r>
            <w:r w:rsidR="0065099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0709157" w14:textId="3CA4BD5A" w:rsidR="00366900" w:rsidRPr="006B5A81" w:rsidRDefault="00366900" w:rsidP="00366900">
            <w:pPr>
              <w:spacing w:after="12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900">
              <w:rPr>
                <w:rFonts w:ascii="Arial" w:hAnsi="Arial" w:cs="Arial"/>
                <w:sz w:val="20"/>
                <w:szCs w:val="20"/>
                <w:u w:val="single"/>
              </w:rPr>
              <w:t>Etap utrzymania i zarządzania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66900">
              <w:rPr>
                <w:rFonts w:ascii="Arial" w:hAnsi="Arial" w:cs="Arial"/>
                <w:sz w:val="20"/>
                <w:szCs w:val="20"/>
              </w:rPr>
              <w:t>partner prywatny będzie odpowiedzialny 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3326AA" w14:textId="61531ADD" w:rsidR="006B5A81" w:rsidRPr="006B5A81" w:rsidRDefault="00366900" w:rsidP="005A798E">
            <w:pPr>
              <w:numPr>
                <w:ilvl w:val="0"/>
                <w:numId w:val="24"/>
              </w:numPr>
              <w:spacing w:after="0" w:line="240" w:lineRule="auto"/>
              <w:ind w:left="49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Jakościową realizację</w:t>
            </w:r>
            <w:r w:rsidR="006B5A81" w:rsidRPr="006B5A81">
              <w:rPr>
                <w:rFonts w:ascii="Arial" w:hAnsi="Arial" w:cs="Arial"/>
                <w:sz w:val="20"/>
                <w:szCs w:val="20"/>
              </w:rPr>
              <w:t xml:space="preserve"> usług parkowania w ramach przedsięwzięcia zgodnie z warunkami określonymi w umowie o PPP</w:t>
            </w:r>
            <w:r w:rsidR="00650992">
              <w:rPr>
                <w:rFonts w:ascii="Arial" w:hAnsi="Arial" w:cs="Arial"/>
                <w:sz w:val="20"/>
                <w:szCs w:val="20"/>
              </w:rPr>
              <w:t>;</w:t>
            </w:r>
            <w:r w:rsidR="006B5A81" w:rsidRPr="006B5A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374052" w14:textId="6A8684A0" w:rsidR="00366900" w:rsidRDefault="00366900" w:rsidP="00366900">
            <w:pPr>
              <w:numPr>
                <w:ilvl w:val="0"/>
                <w:numId w:val="24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Współpracę</w:t>
            </w:r>
            <w:r w:rsidR="006B5A81" w:rsidRPr="006B5A81">
              <w:rPr>
                <w:rFonts w:ascii="Arial" w:hAnsi="Arial" w:cs="Arial"/>
                <w:sz w:val="20"/>
                <w:szCs w:val="20"/>
              </w:rPr>
              <w:t xml:space="preserve"> z partnerem publicznym przez cały okres trwania umowy o PPP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C47CAB" w14:textId="2F0F1221" w:rsidR="000C46DA" w:rsidRPr="00366900" w:rsidRDefault="006B5A81" w:rsidP="005A798E">
            <w:pPr>
              <w:numPr>
                <w:ilvl w:val="0"/>
                <w:numId w:val="24"/>
              </w:numPr>
              <w:spacing w:after="0" w:line="240" w:lineRule="auto"/>
              <w:ind w:left="49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900">
              <w:rPr>
                <w:rFonts w:ascii="Arial" w:hAnsi="Arial" w:cs="Arial"/>
                <w:sz w:val="20"/>
                <w:szCs w:val="20"/>
              </w:rPr>
              <w:t>Przekazanie przedmiotu projektu partnerowi publiczn</w:t>
            </w:r>
            <w:r w:rsidR="00650992" w:rsidRPr="00366900">
              <w:rPr>
                <w:rFonts w:ascii="Arial" w:hAnsi="Arial" w:cs="Arial"/>
                <w:sz w:val="20"/>
                <w:szCs w:val="20"/>
              </w:rPr>
              <w:t>emu po wygaśnięciu umowy o PPP,</w:t>
            </w:r>
            <w:r w:rsidR="004A74F2" w:rsidRPr="00366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6900">
              <w:rPr>
                <w:rFonts w:ascii="Arial" w:hAnsi="Arial" w:cs="Arial"/>
                <w:sz w:val="20"/>
                <w:szCs w:val="20"/>
              </w:rPr>
              <w:t>na ustalonych wcześniej zasadach.</w:t>
            </w:r>
          </w:p>
        </w:tc>
      </w:tr>
      <w:tr w:rsidR="00645CC3" w:rsidRPr="00332C2F" w14:paraId="14FF609E" w14:textId="77777777" w:rsidTr="00645CC3">
        <w:trPr>
          <w:trHeight w:val="328"/>
        </w:trPr>
        <w:tc>
          <w:tcPr>
            <w:tcW w:w="9690" w:type="dxa"/>
            <w:shd w:val="clear" w:color="auto" w:fill="D9D9D9" w:themeFill="background1" w:themeFillShade="D9"/>
            <w:vAlign w:val="center"/>
          </w:tcPr>
          <w:p w14:paraId="4469416A" w14:textId="34C76058" w:rsidR="00645CC3" w:rsidRPr="00645CC3" w:rsidRDefault="00645CC3" w:rsidP="00532471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C3">
              <w:rPr>
                <w:rFonts w:ascii="Arial" w:hAnsi="Arial" w:cs="Arial"/>
                <w:b/>
                <w:sz w:val="20"/>
                <w:szCs w:val="20"/>
              </w:rPr>
              <w:lastRenderedPageBreak/>
              <w:t>Dotychczas przeprowadzone prace</w:t>
            </w:r>
          </w:p>
        </w:tc>
      </w:tr>
      <w:tr w:rsidR="00532471" w:rsidRPr="00332C2F" w14:paraId="3FDB0147" w14:textId="77777777" w:rsidTr="00B22A67">
        <w:trPr>
          <w:trHeight w:val="597"/>
        </w:trPr>
        <w:tc>
          <w:tcPr>
            <w:tcW w:w="9690" w:type="dxa"/>
            <w:vAlign w:val="center"/>
          </w:tcPr>
          <w:p w14:paraId="132B37A8" w14:textId="77777777" w:rsidR="00532471" w:rsidRPr="001C600F" w:rsidRDefault="00532471" w:rsidP="0053247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00F">
              <w:rPr>
                <w:rFonts w:ascii="Arial" w:hAnsi="Arial" w:cs="Arial"/>
                <w:sz w:val="20"/>
                <w:szCs w:val="20"/>
              </w:rPr>
              <w:t xml:space="preserve">Dotychczas przeprowadzone prace związane z realizacją projektu obejmują: </w:t>
            </w:r>
          </w:p>
          <w:p w14:paraId="7C02F68E" w14:textId="77777777" w:rsidR="00532471" w:rsidRPr="001C600F" w:rsidRDefault="00532471" w:rsidP="00532471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00F">
              <w:rPr>
                <w:rFonts w:ascii="Arial" w:hAnsi="Arial" w:cs="Arial"/>
                <w:sz w:val="20"/>
                <w:szCs w:val="20"/>
              </w:rPr>
              <w:t>Zorganizowanie przez Biuro Planowania Przestrzennego UM Kielce i Stowarzyszenie Architektów Polski O/Kielce konkursu na opracowanie koncepcji architektonicznej przebudowy Placu Wolności w Kielcach wraz z budową parkingu podziemnego oraz wyłonienie zwycięskiego projektu (eM4. Pracownia Architektury. Brataniec)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C60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B98D37" w14:textId="77777777" w:rsidR="00532471" w:rsidRPr="001C600F" w:rsidRDefault="00532471" w:rsidP="00532471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00F">
              <w:rPr>
                <w:rFonts w:ascii="Arial" w:hAnsi="Arial" w:cs="Arial"/>
                <w:sz w:val="20"/>
                <w:szCs w:val="20"/>
              </w:rPr>
              <w:t xml:space="preserve">Podpisanie przez MZD Kielce umowy z eM4. Pracownia Architektury. Brataniec </w:t>
            </w:r>
            <w:r w:rsidRPr="001C600F">
              <w:rPr>
                <w:rFonts w:ascii="Arial" w:hAnsi="Arial" w:cs="Arial"/>
                <w:sz w:val="20"/>
                <w:szCs w:val="20"/>
              </w:rPr>
              <w:br/>
              <w:t>na opracowanie pełnej dokumentacji projektowej dla inwestycji „Przebudowa Placu Wolności w Kielcach wraz z budową parkingu podziemnego”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C600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16B328D" w14:textId="77777777" w:rsidR="00532471" w:rsidRPr="001C600F" w:rsidRDefault="00532471" w:rsidP="00532471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00F">
              <w:rPr>
                <w:rFonts w:ascii="Arial" w:hAnsi="Arial" w:cs="Arial"/>
                <w:sz w:val="20"/>
                <w:szCs w:val="20"/>
              </w:rPr>
              <w:t>Opracowanie przez eM4. Pracownia Architektury. Brataniec koncepcji pokonkursowej dla inwestycji „Przebudowa Placu Wolności w Kielcach wraz z budową parkingu podziemnego”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C600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87F0E36" w14:textId="77777777" w:rsidR="00532471" w:rsidRPr="001C600F" w:rsidRDefault="00532471" w:rsidP="00532471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00F">
              <w:rPr>
                <w:rFonts w:ascii="Arial" w:hAnsi="Arial" w:cs="Arial"/>
                <w:sz w:val="20"/>
                <w:szCs w:val="20"/>
              </w:rPr>
              <w:t>Wydanie decyzji o ustaleniu lokalizacji inwestycji celu publicznego ustalająca warunki</w:t>
            </w:r>
            <w:r w:rsidRPr="001C600F">
              <w:rPr>
                <w:rFonts w:ascii="Arial" w:hAnsi="Arial" w:cs="Arial"/>
                <w:sz w:val="20"/>
                <w:szCs w:val="20"/>
              </w:rPr>
              <w:br/>
              <w:t>i szczegółowe zasady zagospodarowania terenu i jego zabudowy dla inwestycji w ramach zadania pod nazwą „Przebudowa Placu Wolności w Kielcach wraz z budową parkingu podziemnego”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50EFEE" w14:textId="77777777" w:rsidR="00532471" w:rsidRPr="001C600F" w:rsidRDefault="00532471" w:rsidP="00532471">
            <w:pPr>
              <w:numPr>
                <w:ilvl w:val="0"/>
                <w:numId w:val="8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00F">
              <w:rPr>
                <w:rFonts w:ascii="Arial" w:hAnsi="Arial" w:cs="Arial"/>
                <w:sz w:val="20"/>
                <w:szCs w:val="20"/>
              </w:rPr>
              <w:t>Opracowanie przez eM4. Pracownia Architektury. Brataniec projektu budowlanego dla inwestycji „Przebudowa Placu Wolności w Kielcach wraz z budową parkingu podziemnego”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114DC9" w14:textId="77777777" w:rsidR="00532471" w:rsidRPr="001C600F" w:rsidRDefault="00532471" w:rsidP="00532471">
            <w:pPr>
              <w:numPr>
                <w:ilvl w:val="0"/>
                <w:numId w:val="9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C600F">
              <w:rPr>
                <w:rFonts w:ascii="Arial" w:hAnsi="Arial" w:cs="Arial"/>
                <w:sz w:val="20"/>
                <w:szCs w:val="20"/>
              </w:rPr>
              <w:t>Podpisanie przez Prezydenta Miasta Kielce listu intencyjnego w sprawie realizacji zadania „Przebudowa Placu Wolności w Kielcach wraz z budową parkingu podziemnego” w formule partnerstwa publiczno-prywatnego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C60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E1E711" w14:textId="77777777" w:rsidR="00532471" w:rsidRPr="001C600F" w:rsidRDefault="00532471" w:rsidP="00532471">
            <w:pPr>
              <w:numPr>
                <w:ilvl w:val="0"/>
                <w:numId w:val="9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C600F">
              <w:rPr>
                <w:rFonts w:ascii="Arial" w:hAnsi="Arial" w:cs="Arial"/>
                <w:sz w:val="20"/>
                <w:szCs w:val="20"/>
              </w:rPr>
              <w:t>Uchwała Nr LIV/1217/2018 Rady Miasta Kielce z dnia 15 marca 2018 r. w sprawie wyrażenia woli przystąpienia do realizacji zadania pn. „Przebudowa Placu Wolności w Kielcach wraz z budową parkingu podziemnego” w trybie partnerstwa publiczno-prywatnego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6A6938" w14:textId="77777777" w:rsidR="00532471" w:rsidRPr="001C600F" w:rsidRDefault="00532471" w:rsidP="00532471">
            <w:pPr>
              <w:numPr>
                <w:ilvl w:val="0"/>
                <w:numId w:val="9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1C600F">
              <w:rPr>
                <w:rFonts w:ascii="Arial" w:hAnsi="Arial" w:cs="Arial"/>
                <w:sz w:val="20"/>
                <w:szCs w:val="20"/>
              </w:rPr>
              <w:t>Analiza popytu na miejsca postojowe – założenia polityki parkingowej dla planowan</w:t>
            </w:r>
            <w:r>
              <w:rPr>
                <w:rFonts w:ascii="Arial" w:hAnsi="Arial" w:cs="Arial"/>
                <w:sz w:val="20"/>
                <w:szCs w:val="20"/>
              </w:rPr>
              <w:t>ego do realizacji w formule PPP</w:t>
            </w:r>
            <w:r w:rsidRPr="001C600F">
              <w:rPr>
                <w:rFonts w:ascii="Arial" w:hAnsi="Arial" w:cs="Arial"/>
                <w:sz w:val="20"/>
                <w:szCs w:val="20"/>
              </w:rPr>
              <w:t xml:space="preserve"> parkingu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600F">
              <w:rPr>
                <w:rFonts w:ascii="Arial" w:hAnsi="Arial" w:cs="Arial"/>
                <w:sz w:val="20"/>
                <w:szCs w:val="20"/>
              </w:rPr>
              <w:t>wielopoziomoweg</w:t>
            </w:r>
            <w:r>
              <w:rPr>
                <w:rFonts w:ascii="Arial" w:hAnsi="Arial" w:cs="Arial"/>
                <w:sz w:val="20"/>
                <w:szCs w:val="20"/>
              </w:rPr>
              <w:t>o na Placu Wolności w Kielcach";</w:t>
            </w:r>
          </w:p>
          <w:p w14:paraId="6CBB837B" w14:textId="77777777" w:rsidR="00211954" w:rsidRDefault="00532471" w:rsidP="00211954">
            <w:pPr>
              <w:numPr>
                <w:ilvl w:val="0"/>
                <w:numId w:val="9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6572">
              <w:rPr>
                <w:rFonts w:ascii="Arial" w:hAnsi="Arial" w:cs="Arial"/>
                <w:iCs/>
                <w:sz w:val="20"/>
                <w:szCs w:val="20"/>
              </w:rPr>
              <w:t xml:space="preserve">Polityka Parkingowa w śródmieściu Kielc wraz z analizą strefy płatnego parkowania” opracowana przez Zespół Projektowy  ”Andrzej </w:t>
            </w:r>
            <w:proofErr w:type="spellStart"/>
            <w:r w:rsidRPr="00F96572">
              <w:rPr>
                <w:rFonts w:ascii="Arial" w:hAnsi="Arial" w:cs="Arial"/>
                <w:iCs/>
                <w:sz w:val="20"/>
                <w:szCs w:val="20"/>
              </w:rPr>
              <w:t>Szarata</w:t>
            </w:r>
            <w:proofErr w:type="spellEnd"/>
            <w:r w:rsidRPr="00F96572">
              <w:rPr>
                <w:rFonts w:ascii="Arial" w:hAnsi="Arial" w:cs="Arial"/>
                <w:iCs/>
                <w:sz w:val="20"/>
                <w:szCs w:val="20"/>
              </w:rPr>
              <w:t xml:space="preserve"> Consulting” Kraków, zaakceptowana protokołem odbioru spisanym w dniu 07.12.2020r. planowana do przedstawienia Radzie Miasta Kielce.</w:t>
            </w:r>
          </w:p>
          <w:p w14:paraId="00791303" w14:textId="70AFE5D0" w:rsidR="00532471" w:rsidRPr="00211954" w:rsidRDefault="00532471" w:rsidP="00211954">
            <w:pPr>
              <w:numPr>
                <w:ilvl w:val="0"/>
                <w:numId w:val="9"/>
              </w:numPr>
              <w:spacing w:after="120" w:line="240" w:lineRule="auto"/>
              <w:ind w:left="498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11954">
              <w:rPr>
                <w:rFonts w:ascii="Arial" w:hAnsi="Arial" w:cs="Arial"/>
                <w:sz w:val="20"/>
                <w:szCs w:val="20"/>
              </w:rPr>
              <w:t>21 lipca 2021r. Zarząd Województwa Świętokrzyskiego przyjął w drodze uchwały projekt Kontraktu Programowego dla Województwa Świętokrzyskiego, określającego kierunki i warunki dofinasowania programu regionalnego na lata 2021-2027 Fundusze Europejskie dla Świętokrzyskiego wraz z listą projektów priorytetowych. Na liście przedsięwzięć priorytetowych został ujęty projekt „Przebudowa Placu Wolności w Kielcach wraz z budową parkingu podzielnego”.</w:t>
            </w:r>
          </w:p>
        </w:tc>
      </w:tr>
    </w:tbl>
    <w:p w14:paraId="68B57A93" w14:textId="77777777" w:rsidR="00283EE6" w:rsidRDefault="00283EE6" w:rsidP="00A965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6A2296F" w14:textId="03BDAC0A" w:rsidR="006D039F" w:rsidRDefault="00FC2CCB" w:rsidP="00A965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Proszę o zapoznanie się z ankietą, która jest załącznikiem do niniejszego Memorandum. </w:t>
      </w:r>
    </w:p>
    <w:p w14:paraId="1E7D9C14" w14:textId="69B0D964" w:rsidR="00FC2CCB" w:rsidRPr="00A550F8" w:rsidRDefault="00FC2CCB" w:rsidP="00A965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Wypełnioną ankietę proszę przesłać na adres e-mailowy:</w:t>
      </w:r>
      <w:r w:rsidR="00572BE8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98382E" w:rsidRPr="00A25D3C">
          <w:rPr>
            <w:rStyle w:val="Hipercze"/>
            <w:rFonts w:ascii="Arial" w:hAnsi="Arial" w:cs="Arial"/>
            <w:b/>
            <w:sz w:val="20"/>
            <w:szCs w:val="20"/>
          </w:rPr>
          <w:t>anita.lagierska@um.kielce.pl</w:t>
        </w:r>
      </w:hyperlink>
      <w:r w:rsidR="0098382E">
        <w:rPr>
          <w:rFonts w:ascii="Arial" w:hAnsi="Arial" w:cs="Arial"/>
          <w:b/>
          <w:sz w:val="20"/>
          <w:szCs w:val="20"/>
        </w:rPr>
        <w:t xml:space="preserve"> lub </w:t>
      </w:r>
      <w:hyperlink r:id="rId14" w:history="1">
        <w:r w:rsidR="0098382E" w:rsidRPr="00A25D3C">
          <w:rPr>
            <w:rStyle w:val="Hipercze"/>
            <w:rFonts w:ascii="Arial" w:hAnsi="Arial" w:cs="Arial"/>
            <w:b/>
            <w:sz w:val="20"/>
            <w:szCs w:val="20"/>
          </w:rPr>
          <w:t>aleksandra.wozniak@um.kielce.pl</w:t>
        </w:r>
      </w:hyperlink>
      <w:r w:rsidR="00A550F8">
        <w:rPr>
          <w:rStyle w:val="Hipercze"/>
          <w:rFonts w:ascii="Arial" w:hAnsi="Arial" w:cs="Arial"/>
          <w:b/>
          <w:sz w:val="20"/>
          <w:szCs w:val="20"/>
        </w:rPr>
        <w:t xml:space="preserve"> </w:t>
      </w:r>
      <w:r w:rsidR="00A550F8" w:rsidRPr="00A550F8"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  <w:t>do 23.12.2021 r.</w:t>
      </w:r>
    </w:p>
    <w:p w14:paraId="2919A466" w14:textId="77777777" w:rsidR="00116460" w:rsidRDefault="00116460" w:rsidP="00A9659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sectPr w:rsidR="00116460" w:rsidSect="00B51206">
      <w:headerReference w:type="default" r:id="rId15"/>
      <w:footerReference w:type="default" r:id="rId16"/>
      <w:headerReference w:type="first" r:id="rId1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6FEE7" w14:textId="77777777" w:rsidR="00AD397E" w:rsidRDefault="00AD397E" w:rsidP="00DD4943">
      <w:pPr>
        <w:spacing w:after="0" w:line="240" w:lineRule="auto"/>
      </w:pPr>
      <w:r>
        <w:separator/>
      </w:r>
    </w:p>
  </w:endnote>
  <w:endnote w:type="continuationSeparator" w:id="0">
    <w:p w14:paraId="13B2775E" w14:textId="77777777" w:rsidR="00AD397E" w:rsidRDefault="00AD397E" w:rsidP="00DD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3E733" w14:textId="77777777" w:rsidR="00C8354B" w:rsidRDefault="00C835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550F8">
      <w:rPr>
        <w:noProof/>
      </w:rPr>
      <w:t>10</w:t>
    </w:r>
    <w:r>
      <w:fldChar w:fldCharType="end"/>
    </w:r>
  </w:p>
  <w:p w14:paraId="705768E5" w14:textId="77777777" w:rsidR="00C8354B" w:rsidRPr="00B51206" w:rsidRDefault="00C8354B" w:rsidP="00B51206">
    <w:pPr>
      <w:pStyle w:val="Stopka"/>
      <w:jc w:val="center"/>
      <w:rPr>
        <w:sz w:val="18"/>
        <w:szCs w:val="18"/>
      </w:rPr>
    </w:pPr>
    <w:r w:rsidRPr="00B51206">
      <w:rPr>
        <w:sz w:val="18"/>
        <w:szCs w:val="18"/>
      </w:rPr>
      <w:t>Memorandum Informacyjne</w:t>
    </w:r>
  </w:p>
  <w:p w14:paraId="509951FD" w14:textId="51E7EF1A" w:rsidR="00C8354B" w:rsidRDefault="00C8354B" w:rsidP="00705A50">
    <w:pPr>
      <w:pStyle w:val="Stopka"/>
      <w:jc w:val="center"/>
    </w:pPr>
    <w:r>
      <w:rPr>
        <w:sz w:val="18"/>
        <w:szCs w:val="18"/>
      </w:rPr>
      <w:t>Na potrzeby testowania</w:t>
    </w:r>
    <w:r w:rsidRPr="00B51206">
      <w:rPr>
        <w:sz w:val="18"/>
        <w:szCs w:val="18"/>
      </w:rPr>
      <w:t xml:space="preserve"> rynku w związku z realizacją projektu w formule partnerstwa publiczno-prywatnego pn. „Rewitalizacja zabytkowego śródmieścia Kielc – przebudowa Placu Wolności wraz z budową parkingu podziemnego”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5DDC3" w14:textId="77777777" w:rsidR="00AD397E" w:rsidRDefault="00AD397E" w:rsidP="00DD4943">
      <w:pPr>
        <w:spacing w:after="0" w:line="240" w:lineRule="auto"/>
      </w:pPr>
      <w:r>
        <w:separator/>
      </w:r>
    </w:p>
  </w:footnote>
  <w:footnote w:type="continuationSeparator" w:id="0">
    <w:p w14:paraId="6ABA5868" w14:textId="77777777" w:rsidR="00AD397E" w:rsidRDefault="00AD397E" w:rsidP="00DD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73B9" w14:textId="0CE848E0" w:rsidR="00C8354B" w:rsidRPr="00433EEB" w:rsidRDefault="00C8354B" w:rsidP="00F02027">
    <w:pPr>
      <w:pStyle w:val="Nagwek"/>
      <w:jc w:val="center"/>
    </w:pPr>
    <w:r w:rsidRPr="000918DC">
      <w:rPr>
        <w:noProof/>
        <w:lang w:eastAsia="pl-PL"/>
      </w:rPr>
      <w:drawing>
        <wp:inline distT="0" distB="0" distL="0" distR="0" wp14:anchorId="02687379" wp14:editId="25F6ECD4">
          <wp:extent cx="53721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4588" w14:textId="4CEDF735" w:rsidR="00C8354B" w:rsidRDefault="00C8354B">
    <w:pPr>
      <w:pStyle w:val="Nagwek"/>
    </w:pPr>
    <w:r>
      <w:rPr>
        <w:noProof/>
        <w:lang w:eastAsia="pl-PL"/>
      </w:rPr>
      <w:drawing>
        <wp:inline distT="0" distB="0" distL="0" distR="0" wp14:anchorId="4B08680A" wp14:editId="46FC0238">
          <wp:extent cx="5370830" cy="44513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BA0"/>
    <w:multiLevelType w:val="hybridMultilevel"/>
    <w:tmpl w:val="37C882CA"/>
    <w:lvl w:ilvl="0" w:tplc="1500EB4A">
      <w:start w:val="1"/>
      <w:numFmt w:val="bullet"/>
      <w:lvlText w:val="-"/>
      <w:lvlJc w:val="left"/>
      <w:pPr>
        <w:ind w:left="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0A9E7F55"/>
    <w:multiLevelType w:val="hybridMultilevel"/>
    <w:tmpl w:val="950C883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ECE1BDA"/>
    <w:multiLevelType w:val="hybridMultilevel"/>
    <w:tmpl w:val="785CEE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6C048C"/>
    <w:multiLevelType w:val="hybridMultilevel"/>
    <w:tmpl w:val="578607F6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1BDC0FB0"/>
    <w:multiLevelType w:val="hybridMultilevel"/>
    <w:tmpl w:val="EB302BFE"/>
    <w:lvl w:ilvl="0" w:tplc="13866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B0070"/>
    <w:multiLevelType w:val="hybridMultilevel"/>
    <w:tmpl w:val="FA2AB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186923"/>
    <w:multiLevelType w:val="hybridMultilevel"/>
    <w:tmpl w:val="978C4CAE"/>
    <w:lvl w:ilvl="0" w:tplc="0C0ED8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1748F"/>
    <w:multiLevelType w:val="hybridMultilevel"/>
    <w:tmpl w:val="E7B6B62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5C6E456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32C7D89"/>
    <w:multiLevelType w:val="hybridMultilevel"/>
    <w:tmpl w:val="9D9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8650B"/>
    <w:multiLevelType w:val="hybridMultilevel"/>
    <w:tmpl w:val="575A7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872628"/>
    <w:multiLevelType w:val="hybridMultilevel"/>
    <w:tmpl w:val="FC362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9442F"/>
    <w:multiLevelType w:val="hybridMultilevel"/>
    <w:tmpl w:val="0B66A904"/>
    <w:lvl w:ilvl="0" w:tplc="ACEC6FD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4084267"/>
    <w:multiLevelType w:val="hybridMultilevel"/>
    <w:tmpl w:val="5220F4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65C1E7C"/>
    <w:multiLevelType w:val="hybridMultilevel"/>
    <w:tmpl w:val="57A60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A4DE5"/>
    <w:multiLevelType w:val="hybridMultilevel"/>
    <w:tmpl w:val="FD2623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261AA"/>
    <w:multiLevelType w:val="hybridMultilevel"/>
    <w:tmpl w:val="548E25EC"/>
    <w:lvl w:ilvl="0" w:tplc="13866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F166D"/>
    <w:multiLevelType w:val="hybridMultilevel"/>
    <w:tmpl w:val="FA24FC34"/>
    <w:lvl w:ilvl="0" w:tplc="616CC9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8408F"/>
    <w:multiLevelType w:val="hybridMultilevel"/>
    <w:tmpl w:val="FBE2D222"/>
    <w:lvl w:ilvl="0" w:tplc="A1EEA4F0">
      <w:start w:val="1"/>
      <w:numFmt w:val="bullet"/>
      <w:lvlText w:val="−"/>
      <w:lvlJc w:val="left"/>
      <w:pPr>
        <w:ind w:left="121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8">
    <w:nsid w:val="493F43D6"/>
    <w:multiLevelType w:val="hybridMultilevel"/>
    <w:tmpl w:val="780CDCBC"/>
    <w:lvl w:ilvl="0" w:tplc="5C6E456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4A13750A"/>
    <w:multiLevelType w:val="hybridMultilevel"/>
    <w:tmpl w:val="B9DCA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E7242"/>
    <w:multiLevelType w:val="hybridMultilevel"/>
    <w:tmpl w:val="DE562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82F82"/>
    <w:multiLevelType w:val="hybridMultilevel"/>
    <w:tmpl w:val="A452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870A3"/>
    <w:multiLevelType w:val="hybridMultilevel"/>
    <w:tmpl w:val="543E355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4A16412"/>
    <w:multiLevelType w:val="hybridMultilevel"/>
    <w:tmpl w:val="FCF4DCD2"/>
    <w:lvl w:ilvl="0" w:tplc="0A96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624BB"/>
    <w:multiLevelType w:val="hybridMultilevel"/>
    <w:tmpl w:val="8A4ABF54"/>
    <w:lvl w:ilvl="0" w:tplc="1500EB4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6A1494"/>
    <w:multiLevelType w:val="hybridMultilevel"/>
    <w:tmpl w:val="4F386C68"/>
    <w:lvl w:ilvl="0" w:tplc="A1EEA4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77ADE"/>
    <w:multiLevelType w:val="hybridMultilevel"/>
    <w:tmpl w:val="E9FC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C2732"/>
    <w:multiLevelType w:val="hybridMultilevel"/>
    <w:tmpl w:val="CE7CEB8C"/>
    <w:lvl w:ilvl="0" w:tplc="13866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D6917"/>
    <w:multiLevelType w:val="hybridMultilevel"/>
    <w:tmpl w:val="3D1E14B8"/>
    <w:lvl w:ilvl="0" w:tplc="432C43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250E7"/>
    <w:multiLevelType w:val="hybridMultilevel"/>
    <w:tmpl w:val="CECCF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23231"/>
    <w:multiLevelType w:val="hybridMultilevel"/>
    <w:tmpl w:val="5B449948"/>
    <w:lvl w:ilvl="0" w:tplc="CCEE5BBE">
      <w:start w:val="1"/>
      <w:numFmt w:val="bullet"/>
      <w:lvlText w:val="−"/>
      <w:lvlJc w:val="left"/>
      <w:pPr>
        <w:ind w:left="1218" w:hanging="360"/>
      </w:pPr>
      <w:rPr>
        <w:rFonts w:ascii="Times New Roman" w:hAnsi="Times New Roman" w:cs="Times New Roman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1">
    <w:nsid w:val="710E669C"/>
    <w:multiLevelType w:val="hybridMultilevel"/>
    <w:tmpl w:val="531E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B33E1"/>
    <w:multiLevelType w:val="hybridMultilevel"/>
    <w:tmpl w:val="D87A500C"/>
    <w:lvl w:ilvl="0" w:tplc="ACEC6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F41A7"/>
    <w:multiLevelType w:val="hybridMultilevel"/>
    <w:tmpl w:val="E2AA2D8C"/>
    <w:lvl w:ilvl="0" w:tplc="ACEC6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B345B"/>
    <w:multiLevelType w:val="hybridMultilevel"/>
    <w:tmpl w:val="9C4A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8"/>
  </w:num>
  <w:num w:numId="5">
    <w:abstractNumId w:val="1"/>
  </w:num>
  <w:num w:numId="6">
    <w:abstractNumId w:val="19"/>
  </w:num>
  <w:num w:numId="7">
    <w:abstractNumId w:val="31"/>
  </w:num>
  <w:num w:numId="8">
    <w:abstractNumId w:val="22"/>
  </w:num>
  <w:num w:numId="9">
    <w:abstractNumId w:val="27"/>
  </w:num>
  <w:num w:numId="10">
    <w:abstractNumId w:val="33"/>
  </w:num>
  <w:num w:numId="11">
    <w:abstractNumId w:val="23"/>
  </w:num>
  <w:num w:numId="12">
    <w:abstractNumId w:val="15"/>
  </w:num>
  <w:num w:numId="13">
    <w:abstractNumId w:val="16"/>
  </w:num>
  <w:num w:numId="14">
    <w:abstractNumId w:val="4"/>
  </w:num>
  <w:num w:numId="15">
    <w:abstractNumId w:val="34"/>
  </w:num>
  <w:num w:numId="16">
    <w:abstractNumId w:val="30"/>
  </w:num>
  <w:num w:numId="17">
    <w:abstractNumId w:val="20"/>
  </w:num>
  <w:num w:numId="18">
    <w:abstractNumId w:val="25"/>
  </w:num>
  <w:num w:numId="19">
    <w:abstractNumId w:val="14"/>
  </w:num>
  <w:num w:numId="20">
    <w:abstractNumId w:val="29"/>
  </w:num>
  <w:num w:numId="21">
    <w:abstractNumId w:val="6"/>
  </w:num>
  <w:num w:numId="22">
    <w:abstractNumId w:val="17"/>
  </w:num>
  <w:num w:numId="23">
    <w:abstractNumId w:val="3"/>
  </w:num>
  <w:num w:numId="24">
    <w:abstractNumId w:val="11"/>
  </w:num>
  <w:num w:numId="25">
    <w:abstractNumId w:val="32"/>
  </w:num>
  <w:num w:numId="26">
    <w:abstractNumId w:val="28"/>
  </w:num>
  <w:num w:numId="27">
    <w:abstractNumId w:val="18"/>
  </w:num>
  <w:num w:numId="28">
    <w:abstractNumId w:val="7"/>
  </w:num>
  <w:num w:numId="29">
    <w:abstractNumId w:val="13"/>
  </w:num>
  <w:num w:numId="30">
    <w:abstractNumId w:val="12"/>
  </w:num>
  <w:num w:numId="31">
    <w:abstractNumId w:val="2"/>
  </w:num>
  <w:num w:numId="32">
    <w:abstractNumId w:val="21"/>
  </w:num>
  <w:num w:numId="33">
    <w:abstractNumId w:val="9"/>
  </w:num>
  <w:num w:numId="34">
    <w:abstractNumId w:val="10"/>
  </w:num>
  <w:num w:numId="3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54"/>
    <w:rsid w:val="0000212E"/>
    <w:rsid w:val="0000269C"/>
    <w:rsid w:val="00002BB8"/>
    <w:rsid w:val="0000392C"/>
    <w:rsid w:val="00004AD4"/>
    <w:rsid w:val="00010220"/>
    <w:rsid w:val="0002423E"/>
    <w:rsid w:val="00030E06"/>
    <w:rsid w:val="000347FF"/>
    <w:rsid w:val="00037EF6"/>
    <w:rsid w:val="000855C7"/>
    <w:rsid w:val="000918DC"/>
    <w:rsid w:val="000932ED"/>
    <w:rsid w:val="000951CD"/>
    <w:rsid w:val="000A46E1"/>
    <w:rsid w:val="000B0DC2"/>
    <w:rsid w:val="000C0269"/>
    <w:rsid w:val="000C09D5"/>
    <w:rsid w:val="000C46DA"/>
    <w:rsid w:val="000D232D"/>
    <w:rsid w:val="000D5DB6"/>
    <w:rsid w:val="000E2E82"/>
    <w:rsid w:val="000E4F6E"/>
    <w:rsid w:val="000F0930"/>
    <w:rsid w:val="00116460"/>
    <w:rsid w:val="001333D5"/>
    <w:rsid w:val="00134F33"/>
    <w:rsid w:val="001417CE"/>
    <w:rsid w:val="00171E34"/>
    <w:rsid w:val="00183342"/>
    <w:rsid w:val="001958F1"/>
    <w:rsid w:val="001A6A1B"/>
    <w:rsid w:val="001C459C"/>
    <w:rsid w:val="001C5E66"/>
    <w:rsid w:val="001C600F"/>
    <w:rsid w:val="001E1DD1"/>
    <w:rsid w:val="002002DA"/>
    <w:rsid w:val="00203D69"/>
    <w:rsid w:val="00211954"/>
    <w:rsid w:val="00221445"/>
    <w:rsid w:val="00235E74"/>
    <w:rsid w:val="002413A2"/>
    <w:rsid w:val="002439CB"/>
    <w:rsid w:val="00246DC9"/>
    <w:rsid w:val="00262262"/>
    <w:rsid w:val="00283EE6"/>
    <w:rsid w:val="002843E7"/>
    <w:rsid w:val="00293B1F"/>
    <w:rsid w:val="002A634E"/>
    <w:rsid w:val="002B0CA8"/>
    <w:rsid w:val="002B1125"/>
    <w:rsid w:val="002C2CB4"/>
    <w:rsid w:val="002D1717"/>
    <w:rsid w:val="002D20D4"/>
    <w:rsid w:val="002D51C3"/>
    <w:rsid w:val="002E1056"/>
    <w:rsid w:val="00312E5F"/>
    <w:rsid w:val="00326B33"/>
    <w:rsid w:val="00332C2F"/>
    <w:rsid w:val="00355751"/>
    <w:rsid w:val="00366900"/>
    <w:rsid w:val="003669F3"/>
    <w:rsid w:val="00370495"/>
    <w:rsid w:val="0038652D"/>
    <w:rsid w:val="00386C30"/>
    <w:rsid w:val="0039034D"/>
    <w:rsid w:val="003A1C52"/>
    <w:rsid w:val="003B6E19"/>
    <w:rsid w:val="003D4BF4"/>
    <w:rsid w:val="003E11F0"/>
    <w:rsid w:val="003E2210"/>
    <w:rsid w:val="003F303A"/>
    <w:rsid w:val="004009A8"/>
    <w:rsid w:val="00410DD4"/>
    <w:rsid w:val="0042379A"/>
    <w:rsid w:val="00430D0C"/>
    <w:rsid w:val="00430DFA"/>
    <w:rsid w:val="00433EEB"/>
    <w:rsid w:val="0043400A"/>
    <w:rsid w:val="00440FD5"/>
    <w:rsid w:val="004808AC"/>
    <w:rsid w:val="0049556B"/>
    <w:rsid w:val="004957B5"/>
    <w:rsid w:val="004A33D6"/>
    <w:rsid w:val="004A3955"/>
    <w:rsid w:val="004A74F2"/>
    <w:rsid w:val="004B4D29"/>
    <w:rsid w:val="004C0877"/>
    <w:rsid w:val="004D33BE"/>
    <w:rsid w:val="004D43A4"/>
    <w:rsid w:val="004E1A6A"/>
    <w:rsid w:val="004E243E"/>
    <w:rsid w:val="004E3A25"/>
    <w:rsid w:val="0050544A"/>
    <w:rsid w:val="00515DE0"/>
    <w:rsid w:val="005226EE"/>
    <w:rsid w:val="00532471"/>
    <w:rsid w:val="005472EC"/>
    <w:rsid w:val="00564CBE"/>
    <w:rsid w:val="00564E68"/>
    <w:rsid w:val="00572531"/>
    <w:rsid w:val="00572BE8"/>
    <w:rsid w:val="00581464"/>
    <w:rsid w:val="00586F83"/>
    <w:rsid w:val="005920EA"/>
    <w:rsid w:val="00596411"/>
    <w:rsid w:val="005A1F4C"/>
    <w:rsid w:val="005A55EE"/>
    <w:rsid w:val="005A798E"/>
    <w:rsid w:val="005B6033"/>
    <w:rsid w:val="005B7F93"/>
    <w:rsid w:val="005D518A"/>
    <w:rsid w:val="005E1EA1"/>
    <w:rsid w:val="005E55DA"/>
    <w:rsid w:val="005F1138"/>
    <w:rsid w:val="00610572"/>
    <w:rsid w:val="006302FF"/>
    <w:rsid w:val="006313DC"/>
    <w:rsid w:val="00645AC2"/>
    <w:rsid w:val="00645CC3"/>
    <w:rsid w:val="00650992"/>
    <w:rsid w:val="00650ECF"/>
    <w:rsid w:val="0067027A"/>
    <w:rsid w:val="00686261"/>
    <w:rsid w:val="00692719"/>
    <w:rsid w:val="006A54E2"/>
    <w:rsid w:val="006A5820"/>
    <w:rsid w:val="006A5C09"/>
    <w:rsid w:val="006B0307"/>
    <w:rsid w:val="006B1805"/>
    <w:rsid w:val="006B46C1"/>
    <w:rsid w:val="006B5A81"/>
    <w:rsid w:val="006C5C33"/>
    <w:rsid w:val="006D039F"/>
    <w:rsid w:val="006D5C5E"/>
    <w:rsid w:val="00701913"/>
    <w:rsid w:val="00705A50"/>
    <w:rsid w:val="00706452"/>
    <w:rsid w:val="00713FF5"/>
    <w:rsid w:val="00721525"/>
    <w:rsid w:val="00721B5A"/>
    <w:rsid w:val="00723FA4"/>
    <w:rsid w:val="007276DF"/>
    <w:rsid w:val="00731C97"/>
    <w:rsid w:val="007350A8"/>
    <w:rsid w:val="00740168"/>
    <w:rsid w:val="007409C2"/>
    <w:rsid w:val="0075185B"/>
    <w:rsid w:val="00760370"/>
    <w:rsid w:val="00775A02"/>
    <w:rsid w:val="00784659"/>
    <w:rsid w:val="00795E36"/>
    <w:rsid w:val="007A46E7"/>
    <w:rsid w:val="007A63C9"/>
    <w:rsid w:val="007A6698"/>
    <w:rsid w:val="007B02F3"/>
    <w:rsid w:val="007B78DE"/>
    <w:rsid w:val="007C21C7"/>
    <w:rsid w:val="007C7C1A"/>
    <w:rsid w:val="007C7EAC"/>
    <w:rsid w:val="007D2BD5"/>
    <w:rsid w:val="007D7856"/>
    <w:rsid w:val="00805D28"/>
    <w:rsid w:val="00810BD8"/>
    <w:rsid w:val="00814F32"/>
    <w:rsid w:val="00820BB3"/>
    <w:rsid w:val="00821A9E"/>
    <w:rsid w:val="00823C17"/>
    <w:rsid w:val="00824A5F"/>
    <w:rsid w:val="00830073"/>
    <w:rsid w:val="00830411"/>
    <w:rsid w:val="008354F4"/>
    <w:rsid w:val="00843566"/>
    <w:rsid w:val="008457F7"/>
    <w:rsid w:val="00866DB7"/>
    <w:rsid w:val="00871851"/>
    <w:rsid w:val="0088695B"/>
    <w:rsid w:val="00891983"/>
    <w:rsid w:val="00892A4A"/>
    <w:rsid w:val="00896308"/>
    <w:rsid w:val="00896721"/>
    <w:rsid w:val="00897BF4"/>
    <w:rsid w:val="008A0DC5"/>
    <w:rsid w:val="008A5B36"/>
    <w:rsid w:val="008A6131"/>
    <w:rsid w:val="008A7627"/>
    <w:rsid w:val="008B01D8"/>
    <w:rsid w:val="008B0F95"/>
    <w:rsid w:val="008C3E90"/>
    <w:rsid w:val="008D7655"/>
    <w:rsid w:val="008E1AAA"/>
    <w:rsid w:val="008F5C2B"/>
    <w:rsid w:val="0090087C"/>
    <w:rsid w:val="00910503"/>
    <w:rsid w:val="009137FA"/>
    <w:rsid w:val="00916906"/>
    <w:rsid w:val="00962179"/>
    <w:rsid w:val="00973454"/>
    <w:rsid w:val="0098382E"/>
    <w:rsid w:val="00996E0A"/>
    <w:rsid w:val="009B2D4D"/>
    <w:rsid w:val="009B4BD9"/>
    <w:rsid w:val="009C00C0"/>
    <w:rsid w:val="009E7E5D"/>
    <w:rsid w:val="009F358E"/>
    <w:rsid w:val="00A07B19"/>
    <w:rsid w:val="00A15935"/>
    <w:rsid w:val="00A322B1"/>
    <w:rsid w:val="00A3603F"/>
    <w:rsid w:val="00A40DF4"/>
    <w:rsid w:val="00A550F8"/>
    <w:rsid w:val="00A57076"/>
    <w:rsid w:val="00A60F24"/>
    <w:rsid w:val="00A64406"/>
    <w:rsid w:val="00A775CA"/>
    <w:rsid w:val="00A90CE0"/>
    <w:rsid w:val="00A912E4"/>
    <w:rsid w:val="00A96591"/>
    <w:rsid w:val="00AA3395"/>
    <w:rsid w:val="00AB3471"/>
    <w:rsid w:val="00AC1278"/>
    <w:rsid w:val="00AD15E1"/>
    <w:rsid w:val="00AD397E"/>
    <w:rsid w:val="00AD6D21"/>
    <w:rsid w:val="00AE27E4"/>
    <w:rsid w:val="00AF77CB"/>
    <w:rsid w:val="00B0247D"/>
    <w:rsid w:val="00B12C53"/>
    <w:rsid w:val="00B133FD"/>
    <w:rsid w:val="00B15589"/>
    <w:rsid w:val="00B22A67"/>
    <w:rsid w:val="00B250B8"/>
    <w:rsid w:val="00B25D37"/>
    <w:rsid w:val="00B37523"/>
    <w:rsid w:val="00B51206"/>
    <w:rsid w:val="00B5703A"/>
    <w:rsid w:val="00B7028A"/>
    <w:rsid w:val="00B7782A"/>
    <w:rsid w:val="00B849CD"/>
    <w:rsid w:val="00B857FC"/>
    <w:rsid w:val="00B86594"/>
    <w:rsid w:val="00BC3747"/>
    <w:rsid w:val="00BC6360"/>
    <w:rsid w:val="00BD20DD"/>
    <w:rsid w:val="00BF2E34"/>
    <w:rsid w:val="00BF35ED"/>
    <w:rsid w:val="00C24DA0"/>
    <w:rsid w:val="00C34C1C"/>
    <w:rsid w:val="00C35100"/>
    <w:rsid w:val="00C45184"/>
    <w:rsid w:val="00C57B4B"/>
    <w:rsid w:val="00C607C2"/>
    <w:rsid w:val="00C64CC5"/>
    <w:rsid w:val="00C64E83"/>
    <w:rsid w:val="00C706CD"/>
    <w:rsid w:val="00C7355D"/>
    <w:rsid w:val="00C738D6"/>
    <w:rsid w:val="00C738E3"/>
    <w:rsid w:val="00C8354B"/>
    <w:rsid w:val="00C904DB"/>
    <w:rsid w:val="00C9074F"/>
    <w:rsid w:val="00CA0680"/>
    <w:rsid w:val="00CA085C"/>
    <w:rsid w:val="00CA175B"/>
    <w:rsid w:val="00CA5BFB"/>
    <w:rsid w:val="00CA6ED9"/>
    <w:rsid w:val="00CC0616"/>
    <w:rsid w:val="00CD709A"/>
    <w:rsid w:val="00CE0EB4"/>
    <w:rsid w:val="00D016D9"/>
    <w:rsid w:val="00D07D19"/>
    <w:rsid w:val="00D2139E"/>
    <w:rsid w:val="00D24A1A"/>
    <w:rsid w:val="00D367CA"/>
    <w:rsid w:val="00D57E7F"/>
    <w:rsid w:val="00D65ED5"/>
    <w:rsid w:val="00D735BA"/>
    <w:rsid w:val="00D86593"/>
    <w:rsid w:val="00D916E6"/>
    <w:rsid w:val="00D91FF2"/>
    <w:rsid w:val="00DA2640"/>
    <w:rsid w:val="00DB3D3A"/>
    <w:rsid w:val="00DD06B0"/>
    <w:rsid w:val="00DD4943"/>
    <w:rsid w:val="00DF1196"/>
    <w:rsid w:val="00E02758"/>
    <w:rsid w:val="00E21863"/>
    <w:rsid w:val="00E55FA4"/>
    <w:rsid w:val="00E811D9"/>
    <w:rsid w:val="00E908B3"/>
    <w:rsid w:val="00E960EB"/>
    <w:rsid w:val="00EA4BD4"/>
    <w:rsid w:val="00EB6B48"/>
    <w:rsid w:val="00EB78AD"/>
    <w:rsid w:val="00EC2057"/>
    <w:rsid w:val="00EC4FB6"/>
    <w:rsid w:val="00ED7E7A"/>
    <w:rsid w:val="00EE6652"/>
    <w:rsid w:val="00EF65DA"/>
    <w:rsid w:val="00F01B7A"/>
    <w:rsid w:val="00F02027"/>
    <w:rsid w:val="00F045AF"/>
    <w:rsid w:val="00F14B02"/>
    <w:rsid w:val="00F7665B"/>
    <w:rsid w:val="00F96572"/>
    <w:rsid w:val="00FB6BAE"/>
    <w:rsid w:val="00FC2CCB"/>
    <w:rsid w:val="00FE32FA"/>
    <w:rsid w:val="00FE4BFA"/>
    <w:rsid w:val="00FE72AD"/>
    <w:rsid w:val="00FF0546"/>
    <w:rsid w:val="00FF3B8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D0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3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"/>
    <w:basedOn w:val="Normalny"/>
    <w:link w:val="AkapitzlistZnak"/>
    <w:uiPriority w:val="34"/>
    <w:qFormat/>
    <w:rsid w:val="00AF77CB"/>
    <w:pPr>
      <w:ind w:left="720"/>
      <w:contextualSpacing/>
    </w:pPr>
  </w:style>
  <w:style w:type="table" w:customStyle="1" w:styleId="Kalendarz1">
    <w:name w:val="Kalendarz 1"/>
    <w:basedOn w:val="Standardowy"/>
    <w:uiPriority w:val="99"/>
    <w:qFormat/>
    <w:rsid w:val="00BD20DD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uiPriority w:val="59"/>
    <w:rsid w:val="00BD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912E4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A912E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0EC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07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7B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7B19"/>
    <w:rPr>
      <w:b/>
      <w:bCs/>
      <w:sz w:val="20"/>
      <w:szCs w:val="20"/>
    </w:rPr>
  </w:style>
  <w:style w:type="character" w:customStyle="1" w:styleId="Teksttreci2">
    <w:name w:val="Tekst treści2"/>
    <w:rsid w:val="00C34C1C"/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DD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943"/>
  </w:style>
  <w:style w:type="paragraph" w:styleId="Stopka">
    <w:name w:val="footer"/>
    <w:basedOn w:val="Normalny"/>
    <w:link w:val="StopkaZnak"/>
    <w:uiPriority w:val="99"/>
    <w:unhideWhenUsed/>
    <w:rsid w:val="00DD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943"/>
  </w:style>
  <w:style w:type="character" w:customStyle="1" w:styleId="AkapitzlistZnak">
    <w:name w:val="Akapit z listą Znak"/>
    <w:aliases w:val="Obiekt Znak,List Paragraph Znak"/>
    <w:link w:val="Akapitzlist"/>
    <w:uiPriority w:val="34"/>
    <w:rsid w:val="002D20D4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C60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C600F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06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83342"/>
  </w:style>
  <w:style w:type="character" w:styleId="Hipercze">
    <w:name w:val="Hyperlink"/>
    <w:basedOn w:val="Domylnaczcionkaakapitu"/>
    <w:uiPriority w:val="99"/>
    <w:unhideWhenUsed/>
    <w:rsid w:val="009838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3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"/>
    <w:basedOn w:val="Normalny"/>
    <w:link w:val="AkapitzlistZnak"/>
    <w:uiPriority w:val="34"/>
    <w:qFormat/>
    <w:rsid w:val="00AF77CB"/>
    <w:pPr>
      <w:ind w:left="720"/>
      <w:contextualSpacing/>
    </w:pPr>
  </w:style>
  <w:style w:type="table" w:customStyle="1" w:styleId="Kalendarz1">
    <w:name w:val="Kalendarz 1"/>
    <w:basedOn w:val="Standardowy"/>
    <w:uiPriority w:val="99"/>
    <w:qFormat/>
    <w:rsid w:val="00BD20DD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uiPriority w:val="59"/>
    <w:rsid w:val="00BD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912E4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A912E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0EC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07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7B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7B19"/>
    <w:rPr>
      <w:b/>
      <w:bCs/>
      <w:sz w:val="20"/>
      <w:szCs w:val="20"/>
    </w:rPr>
  </w:style>
  <w:style w:type="character" w:customStyle="1" w:styleId="Teksttreci2">
    <w:name w:val="Tekst treści2"/>
    <w:rsid w:val="00C34C1C"/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DD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943"/>
  </w:style>
  <w:style w:type="paragraph" w:styleId="Stopka">
    <w:name w:val="footer"/>
    <w:basedOn w:val="Normalny"/>
    <w:link w:val="StopkaZnak"/>
    <w:uiPriority w:val="99"/>
    <w:unhideWhenUsed/>
    <w:rsid w:val="00DD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943"/>
  </w:style>
  <w:style w:type="character" w:customStyle="1" w:styleId="AkapitzlistZnak">
    <w:name w:val="Akapit z listą Znak"/>
    <w:aliases w:val="Obiekt Znak,List Paragraph Znak"/>
    <w:link w:val="Akapitzlist"/>
    <w:uiPriority w:val="34"/>
    <w:rsid w:val="002D20D4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C60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C600F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06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83342"/>
  </w:style>
  <w:style w:type="character" w:styleId="Hipercze">
    <w:name w:val="Hyperlink"/>
    <w:basedOn w:val="Domylnaczcionkaakapitu"/>
    <w:uiPriority w:val="99"/>
    <w:unhideWhenUsed/>
    <w:rsid w:val="0098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nita.lagierska@um.kielc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leksandra.wozniak@um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504ED28A55E44391F9CA672E781198" ma:contentTypeVersion="1" ma:contentTypeDescription="Utwórz nowy dokument." ma:contentTypeScope="" ma:versionID="b11a7b17367758eec0a68e0969d6349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6723-6389-4582-9BED-384879D689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6DC40F-FF4B-44A7-B3D2-59FF1A786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AD5BD-EAFB-44AF-A022-AC4197D374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1554F9-2282-4294-8E0C-32128BB3F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CED114A-12DC-47BE-988A-A7B9AD6B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4480</Words>
  <Characters>26882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Zal_1_Wzor_formularza_zgłoszenia_20161227</vt:lpstr>
    </vt:vector>
  </TitlesOfParts>
  <Company>MRR</Company>
  <LinksUpToDate>false</LinksUpToDate>
  <CharactersWithSpaces>31300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Zal_1_Wzor_formularza_zgłoszenia_20161227</dc:title>
  <dc:creator>Aleksandra Kusztykiewicz</dc:creator>
  <cp:lastModifiedBy>Aleksandra Woźniak-Czaplarska</cp:lastModifiedBy>
  <cp:revision>2</cp:revision>
  <cp:lastPrinted>2021-11-22T12:07:00Z</cp:lastPrinted>
  <dcterms:created xsi:type="dcterms:W3CDTF">2021-11-22T12:17:00Z</dcterms:created>
  <dcterms:modified xsi:type="dcterms:W3CDTF">2021-11-22T12:17:00Z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